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63" w:rsidRPr="005E0AF4" w:rsidRDefault="00224E63" w:rsidP="006D0288">
      <w:pPr>
        <w:spacing w:line="480" w:lineRule="auto"/>
        <w:jc w:val="center"/>
        <w:rPr>
          <w:rFonts w:ascii="Arial Narrow" w:hAnsi="Arial Narrow"/>
          <w:b/>
          <w:sz w:val="56"/>
          <w:szCs w:val="56"/>
        </w:rPr>
      </w:pPr>
    </w:p>
    <w:p w:rsidR="00224E63" w:rsidRPr="005E0AF4" w:rsidRDefault="00224E63" w:rsidP="006D0288">
      <w:pPr>
        <w:spacing w:line="480" w:lineRule="auto"/>
        <w:jc w:val="center"/>
        <w:rPr>
          <w:rFonts w:ascii="Arial Narrow" w:hAnsi="Arial Narrow"/>
          <w:b/>
          <w:sz w:val="56"/>
          <w:szCs w:val="56"/>
        </w:rPr>
      </w:pPr>
    </w:p>
    <w:p w:rsidR="00224E63" w:rsidRPr="005E0AF4" w:rsidRDefault="00224E63" w:rsidP="006D0288">
      <w:pPr>
        <w:spacing w:line="480" w:lineRule="auto"/>
        <w:jc w:val="center"/>
        <w:rPr>
          <w:rFonts w:ascii="Arial Narrow" w:hAnsi="Arial Narrow"/>
          <w:b/>
          <w:sz w:val="56"/>
          <w:szCs w:val="56"/>
        </w:rPr>
      </w:pPr>
    </w:p>
    <w:p w:rsidR="00224E63" w:rsidRPr="005E0AF4" w:rsidRDefault="00224E63" w:rsidP="006D0288">
      <w:pPr>
        <w:spacing w:line="480" w:lineRule="auto"/>
        <w:jc w:val="center"/>
        <w:rPr>
          <w:rFonts w:ascii="Arial Narrow" w:hAnsi="Arial Narrow"/>
          <w:b/>
          <w:sz w:val="56"/>
          <w:szCs w:val="56"/>
        </w:rPr>
      </w:pPr>
      <w:r w:rsidRPr="005E0AF4">
        <w:rPr>
          <w:rFonts w:ascii="Arial Narrow" w:hAnsi="Arial Narrow"/>
          <w:b/>
          <w:sz w:val="56"/>
          <w:szCs w:val="56"/>
        </w:rPr>
        <w:t xml:space="preserve">ANEXA II </w:t>
      </w:r>
      <w:smartTag w:uri="urn:schemas-microsoft-com:office:smarttags" w:element="PersonName">
        <w:smartTagPr>
          <w:attr w:name="ProductID" w:val="LA CEREREA DE"/>
        </w:smartTagPr>
        <w:r w:rsidRPr="005E0AF4">
          <w:rPr>
            <w:rFonts w:ascii="Arial Narrow" w:hAnsi="Arial Narrow"/>
            <w:b/>
            <w:sz w:val="56"/>
            <w:szCs w:val="56"/>
          </w:rPr>
          <w:t>LA CEREREA DE</w:t>
        </w:r>
      </w:smartTag>
      <w:r w:rsidRPr="005E0AF4">
        <w:rPr>
          <w:rFonts w:ascii="Arial Narrow" w:hAnsi="Arial Narrow"/>
          <w:b/>
          <w:sz w:val="56"/>
          <w:szCs w:val="56"/>
        </w:rPr>
        <w:t xml:space="preserve"> OFERTĂ – </w:t>
      </w:r>
    </w:p>
    <w:p w:rsidR="00224E63" w:rsidRPr="005E0AF4" w:rsidRDefault="00224E63" w:rsidP="006D0288">
      <w:pPr>
        <w:spacing w:line="480" w:lineRule="auto"/>
        <w:jc w:val="center"/>
        <w:rPr>
          <w:rFonts w:ascii="Arial Narrow" w:hAnsi="Arial Narrow"/>
          <w:b/>
          <w:sz w:val="56"/>
          <w:szCs w:val="56"/>
        </w:rPr>
      </w:pPr>
      <w:r w:rsidRPr="005E0AF4">
        <w:rPr>
          <w:rFonts w:ascii="Arial Narrow" w:hAnsi="Arial Narrow"/>
          <w:b/>
          <w:sz w:val="56"/>
          <w:szCs w:val="56"/>
        </w:rPr>
        <w:t>CAIET DE SARCINI</w:t>
      </w: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ED7FF1">
      <w:pPr>
        <w:spacing w:after="0" w:line="240" w:lineRule="auto"/>
        <w:ind w:left="708"/>
        <w:jc w:val="center"/>
        <w:rPr>
          <w:rFonts w:ascii="Times New Roman" w:hAnsi="Times New Roman"/>
          <w:b/>
          <w:sz w:val="24"/>
          <w:szCs w:val="24"/>
        </w:rPr>
      </w:pPr>
    </w:p>
    <w:p w:rsidR="00224E63" w:rsidRPr="005E0AF4" w:rsidRDefault="00224E63" w:rsidP="00A457A0">
      <w:pPr>
        <w:spacing w:after="120" w:line="240" w:lineRule="auto"/>
        <w:ind w:left="709"/>
        <w:jc w:val="center"/>
        <w:rPr>
          <w:rFonts w:ascii="Times New Roman" w:hAnsi="Times New Roman"/>
          <w:b/>
          <w:sz w:val="24"/>
          <w:szCs w:val="24"/>
        </w:rPr>
      </w:pPr>
      <w:r w:rsidRPr="005E0AF4">
        <w:rPr>
          <w:rFonts w:ascii="Times New Roman" w:hAnsi="Times New Roman"/>
          <w:b/>
          <w:sz w:val="24"/>
          <w:szCs w:val="24"/>
        </w:rPr>
        <w:lastRenderedPageBreak/>
        <w:t>CAIET DE SARCINI</w:t>
      </w:r>
    </w:p>
    <w:p w:rsidR="00224E63" w:rsidRPr="005E0AF4" w:rsidRDefault="00224E63" w:rsidP="00725E79">
      <w:pPr>
        <w:spacing w:after="0" w:line="240" w:lineRule="auto"/>
        <w:ind w:firstLine="720"/>
        <w:jc w:val="center"/>
        <w:rPr>
          <w:rFonts w:ascii="Times New Roman" w:hAnsi="Times New Roman"/>
          <w:sz w:val="24"/>
          <w:szCs w:val="24"/>
        </w:rPr>
      </w:pPr>
      <w:r w:rsidRPr="005E0AF4">
        <w:rPr>
          <w:rFonts w:ascii="Times New Roman" w:hAnsi="Times New Roman"/>
          <w:b/>
          <w:i/>
          <w:sz w:val="24"/>
          <w:szCs w:val="24"/>
        </w:rPr>
        <w:t>pentru</w:t>
      </w:r>
      <w:r w:rsidRPr="005E0AF4">
        <w:rPr>
          <w:rFonts w:ascii="Times New Roman" w:hAnsi="Times New Roman"/>
          <w:sz w:val="24"/>
          <w:szCs w:val="24"/>
        </w:rPr>
        <w:t xml:space="preserve"> </w:t>
      </w:r>
      <w:r w:rsidRPr="005E0AF4">
        <w:rPr>
          <w:rFonts w:ascii="Times New Roman" w:hAnsi="Times New Roman"/>
          <w:b/>
          <w:i/>
          <w:sz w:val="24"/>
          <w:szCs w:val="24"/>
        </w:rPr>
        <w:t>servicii financiare de intermediere pentru emiterea şi vânzarea de obligațiuni destinate refinanțării emisiunii de euroobligațiuni din anul 2005</w:t>
      </w:r>
    </w:p>
    <w:p w:rsidR="00224E63" w:rsidRPr="005E0AF4" w:rsidRDefault="00224E63" w:rsidP="00ED7FF1">
      <w:pPr>
        <w:spacing w:after="0" w:line="240" w:lineRule="auto"/>
        <w:jc w:val="both"/>
        <w:rPr>
          <w:rFonts w:ascii="Times New Roman" w:hAnsi="Times New Roman"/>
          <w:sz w:val="24"/>
          <w:szCs w:val="24"/>
        </w:rPr>
      </w:pPr>
    </w:p>
    <w:p w:rsidR="00224E63" w:rsidRPr="005E0AF4" w:rsidRDefault="00224E63" w:rsidP="00ED7FF1">
      <w:pPr>
        <w:spacing w:after="0" w:line="240" w:lineRule="auto"/>
        <w:jc w:val="both"/>
        <w:rPr>
          <w:rFonts w:ascii="Times New Roman" w:hAnsi="Times New Roman"/>
          <w:sz w:val="24"/>
          <w:szCs w:val="24"/>
        </w:rPr>
      </w:pPr>
    </w:p>
    <w:p w:rsidR="00224E63" w:rsidRPr="005E0AF4" w:rsidRDefault="00224E63" w:rsidP="00ED7FF1">
      <w:pPr>
        <w:numPr>
          <w:ilvl w:val="0"/>
          <w:numId w:val="2"/>
        </w:numPr>
        <w:spacing w:after="0" w:line="240" w:lineRule="auto"/>
        <w:jc w:val="both"/>
        <w:rPr>
          <w:rFonts w:ascii="Times New Roman" w:hAnsi="Times New Roman"/>
          <w:b/>
          <w:bCs/>
          <w:sz w:val="24"/>
          <w:szCs w:val="24"/>
        </w:rPr>
      </w:pPr>
      <w:r w:rsidRPr="005E0AF4">
        <w:rPr>
          <w:rFonts w:ascii="Times New Roman" w:hAnsi="Times New Roman"/>
          <w:b/>
          <w:bCs/>
          <w:sz w:val="24"/>
          <w:szCs w:val="24"/>
        </w:rPr>
        <w:t>INFORMAŢII GENERALE</w:t>
      </w:r>
    </w:p>
    <w:p w:rsidR="00224E63" w:rsidRPr="005E0AF4" w:rsidRDefault="00224E63" w:rsidP="005E03D0">
      <w:pPr>
        <w:spacing w:after="0" w:line="240" w:lineRule="auto"/>
        <w:ind w:left="360"/>
        <w:jc w:val="both"/>
        <w:rPr>
          <w:rFonts w:ascii="Times New Roman" w:hAnsi="Times New Roman"/>
          <w:b/>
          <w:bCs/>
          <w:sz w:val="24"/>
          <w:szCs w:val="24"/>
        </w:rPr>
      </w:pPr>
    </w:p>
    <w:p w:rsidR="00224E63" w:rsidRPr="005E0AF4" w:rsidRDefault="00224E63" w:rsidP="005E03D0">
      <w:pPr>
        <w:numPr>
          <w:ilvl w:val="1"/>
          <w:numId w:val="11"/>
        </w:numPr>
        <w:spacing w:after="120" w:line="240" w:lineRule="auto"/>
        <w:jc w:val="both"/>
        <w:rPr>
          <w:rFonts w:ascii="Times New Roman" w:hAnsi="Times New Roman"/>
          <w:b/>
          <w:bCs/>
          <w:sz w:val="24"/>
          <w:szCs w:val="24"/>
        </w:rPr>
      </w:pPr>
      <w:r w:rsidRPr="005E0AF4">
        <w:rPr>
          <w:rFonts w:ascii="Times New Roman" w:hAnsi="Times New Roman"/>
          <w:b/>
          <w:bCs/>
          <w:sz w:val="24"/>
          <w:szCs w:val="24"/>
        </w:rPr>
        <w:t xml:space="preserve">Denumirea autorității contractante: </w:t>
      </w:r>
      <w:r w:rsidRPr="005E0AF4">
        <w:rPr>
          <w:rFonts w:ascii="Times New Roman" w:hAnsi="Times New Roman"/>
          <w:bCs/>
          <w:sz w:val="24"/>
          <w:szCs w:val="24"/>
        </w:rPr>
        <w:t>Municipiul București</w:t>
      </w:r>
    </w:p>
    <w:p w:rsidR="00224E63" w:rsidRPr="005E0AF4" w:rsidRDefault="00224E63" w:rsidP="005777BA">
      <w:pPr>
        <w:numPr>
          <w:ilvl w:val="1"/>
          <w:numId w:val="11"/>
        </w:numPr>
        <w:spacing w:after="120" w:line="240" w:lineRule="auto"/>
        <w:jc w:val="both"/>
        <w:rPr>
          <w:rFonts w:ascii="Times New Roman" w:hAnsi="Times New Roman"/>
          <w:b/>
          <w:bCs/>
          <w:sz w:val="24"/>
          <w:szCs w:val="24"/>
        </w:rPr>
      </w:pPr>
      <w:r w:rsidRPr="005E0AF4">
        <w:rPr>
          <w:rFonts w:ascii="Times New Roman" w:hAnsi="Times New Roman"/>
          <w:b/>
          <w:bCs/>
          <w:sz w:val="24"/>
          <w:szCs w:val="24"/>
        </w:rPr>
        <w:t xml:space="preserve">Adresa: </w:t>
      </w:r>
      <w:r w:rsidRPr="005E0AF4">
        <w:rPr>
          <w:rFonts w:ascii="Times New Roman" w:hAnsi="Times New Roman"/>
          <w:sz w:val="24"/>
          <w:szCs w:val="24"/>
        </w:rPr>
        <w:t>București, Spla</w:t>
      </w:r>
      <w:r w:rsidR="005777BA">
        <w:rPr>
          <w:rFonts w:ascii="Times New Roman" w:hAnsi="Times New Roman"/>
          <w:sz w:val="24"/>
          <w:szCs w:val="24"/>
        </w:rPr>
        <w:t>iul Independenței, nr. 291-293</w:t>
      </w:r>
      <w:r w:rsidRPr="005E0AF4">
        <w:rPr>
          <w:rFonts w:ascii="Times New Roman" w:hAnsi="Times New Roman"/>
          <w:sz w:val="24"/>
          <w:szCs w:val="24"/>
        </w:rPr>
        <w:t>, sector 6</w:t>
      </w:r>
      <w:r w:rsidR="005777BA">
        <w:rPr>
          <w:rFonts w:ascii="Times New Roman" w:hAnsi="Times New Roman"/>
          <w:sz w:val="24"/>
          <w:szCs w:val="24"/>
        </w:rPr>
        <w:t xml:space="preserve">, </w:t>
      </w:r>
      <w:r w:rsidR="005777BA" w:rsidRPr="005777BA">
        <w:rPr>
          <w:rFonts w:ascii="Times New Roman" w:hAnsi="Times New Roman"/>
          <w:sz w:val="24"/>
          <w:szCs w:val="24"/>
        </w:rPr>
        <w:t>cod poștal 060042</w:t>
      </w:r>
    </w:p>
    <w:p w:rsidR="00224E63" w:rsidRPr="005E0AF4" w:rsidRDefault="00224E63" w:rsidP="005E03D0">
      <w:pPr>
        <w:numPr>
          <w:ilvl w:val="1"/>
          <w:numId w:val="11"/>
        </w:numPr>
        <w:spacing w:after="120" w:line="240" w:lineRule="auto"/>
        <w:jc w:val="both"/>
        <w:rPr>
          <w:rStyle w:val="Hyperlink"/>
          <w:rFonts w:ascii="Times New Roman" w:hAnsi="Times New Roman"/>
          <w:b/>
          <w:bCs/>
          <w:color w:val="auto"/>
          <w:sz w:val="24"/>
          <w:szCs w:val="24"/>
          <w:u w:val="none"/>
        </w:rPr>
      </w:pPr>
      <w:r w:rsidRPr="005E0AF4">
        <w:rPr>
          <w:rFonts w:ascii="Times New Roman" w:hAnsi="Times New Roman"/>
          <w:b/>
          <w:bCs/>
          <w:sz w:val="24"/>
          <w:szCs w:val="24"/>
        </w:rPr>
        <w:t xml:space="preserve">Persoana de contact: </w:t>
      </w:r>
      <w:r w:rsidRPr="005E0AF4">
        <w:rPr>
          <w:rFonts w:ascii="Times New Roman" w:hAnsi="Times New Roman"/>
          <w:sz w:val="24"/>
          <w:szCs w:val="24"/>
        </w:rPr>
        <w:t xml:space="preserve">Ileana Anghel-Person – Director Executiv Direcția Management Proiecte şi Finanțări Externe, tel. 021 305 55 00 / int. 1604,  email: </w:t>
      </w:r>
      <w:hyperlink r:id="rId7" w:history="1">
        <w:r w:rsidRPr="005E0AF4">
          <w:rPr>
            <w:rStyle w:val="Hyperlink"/>
            <w:rFonts w:ascii="Times New Roman" w:hAnsi="Times New Roman"/>
            <w:sz w:val="24"/>
            <w:szCs w:val="24"/>
          </w:rPr>
          <w:t>ileana.person@bucuresti-primaria.ro</w:t>
        </w:r>
      </w:hyperlink>
    </w:p>
    <w:p w:rsidR="00224E63" w:rsidRPr="005E0AF4" w:rsidRDefault="00224E63" w:rsidP="009953A2">
      <w:pPr>
        <w:spacing w:after="120" w:line="240" w:lineRule="auto"/>
        <w:ind w:left="720"/>
        <w:jc w:val="both"/>
        <w:rPr>
          <w:rStyle w:val="Hyperlink"/>
          <w:rFonts w:ascii="Times New Roman" w:hAnsi="Times New Roman"/>
          <w:b/>
          <w:bCs/>
          <w:color w:val="auto"/>
          <w:sz w:val="24"/>
          <w:szCs w:val="24"/>
          <w:u w:val="none"/>
        </w:rPr>
      </w:pPr>
    </w:p>
    <w:p w:rsidR="00224E63" w:rsidRPr="005E0AF4" w:rsidRDefault="00224E63" w:rsidP="006B0F07">
      <w:pPr>
        <w:numPr>
          <w:ilvl w:val="0"/>
          <w:numId w:val="2"/>
        </w:numPr>
        <w:spacing w:after="120" w:line="240" w:lineRule="auto"/>
        <w:jc w:val="both"/>
        <w:rPr>
          <w:rFonts w:ascii="Times New Roman" w:hAnsi="Times New Roman"/>
          <w:b/>
          <w:bCs/>
          <w:sz w:val="24"/>
          <w:szCs w:val="24"/>
        </w:rPr>
      </w:pPr>
      <w:r w:rsidRPr="005E0AF4">
        <w:rPr>
          <w:rFonts w:ascii="Times New Roman" w:hAnsi="Times New Roman"/>
          <w:b/>
          <w:bCs/>
          <w:sz w:val="24"/>
          <w:szCs w:val="24"/>
        </w:rPr>
        <w:t>SCOPUL</w:t>
      </w:r>
    </w:p>
    <w:p w:rsidR="00224E63" w:rsidRPr="005E0AF4" w:rsidRDefault="00224E63" w:rsidP="00801B87">
      <w:pPr>
        <w:pStyle w:val="Normal12pt"/>
        <w:spacing w:after="120"/>
        <w:ind w:firstLine="706"/>
        <w:rPr>
          <w:szCs w:val="24"/>
        </w:rPr>
      </w:pPr>
      <w:r w:rsidRPr="005E0AF4">
        <w:rPr>
          <w:szCs w:val="24"/>
        </w:rPr>
        <w:t>Pentru finanțarea proiectelor de anvergură ale orașului, Municipiul București a realizat la data de 22 iunie 2005 o emisiune de euroobligațiuni pe piața internațională de capital, în valoare de 500.000.000 euro, cu maturitate de 10 ani ș</w:t>
      </w:r>
      <w:r>
        <w:rPr>
          <w:szCs w:val="24"/>
        </w:rPr>
        <w:t>i dobândă anuală de 4,125%, scadentă la data</w:t>
      </w:r>
      <w:r w:rsidRPr="005E0AF4">
        <w:rPr>
          <w:szCs w:val="24"/>
        </w:rPr>
        <w:t xml:space="preserve"> de 22.06.2015.</w:t>
      </w:r>
    </w:p>
    <w:p w:rsidR="00224E63" w:rsidRPr="005E0AF4" w:rsidRDefault="00224E63" w:rsidP="00801B87">
      <w:pPr>
        <w:pStyle w:val="Normal12pt"/>
        <w:spacing w:after="120"/>
        <w:ind w:firstLine="706"/>
        <w:rPr>
          <w:szCs w:val="24"/>
        </w:rPr>
      </w:pPr>
      <w:r w:rsidRPr="005E0AF4">
        <w:rPr>
          <w:szCs w:val="24"/>
        </w:rPr>
        <w:t xml:space="preserve">Pentru refinanțarea emisiunii de euroobligațiuni din anul 2005, Consiliul General al Municipiului București a emis hotărârea nr. 149/31.08.2012 </w:t>
      </w:r>
      <w:r w:rsidRPr="005E0AF4">
        <w:rPr>
          <w:i/>
          <w:szCs w:val="24"/>
        </w:rPr>
        <w:t xml:space="preserve">privind aprobarea contractării unei/unor finanțări rambursabile interne și/sau externe în valoare totală de până la 800.000.000 Euro sau echivalent lei, </w:t>
      </w:r>
      <w:r w:rsidRPr="005E0AF4">
        <w:rPr>
          <w:b/>
          <w:i/>
          <w:szCs w:val="24"/>
          <w:u w:val="single"/>
        </w:rPr>
        <w:t>în vederea restructurării datoriei în valoare de până la 500.000.000 Euro</w:t>
      </w:r>
      <w:r w:rsidRPr="005E0AF4">
        <w:rPr>
          <w:i/>
          <w:szCs w:val="24"/>
        </w:rPr>
        <w:t xml:space="preserve"> și realizarea de investiții</w:t>
      </w:r>
      <w:r w:rsidRPr="005E0AF4">
        <w:rPr>
          <w:szCs w:val="24"/>
        </w:rPr>
        <w:t>.</w:t>
      </w:r>
    </w:p>
    <w:p w:rsidR="00224E63" w:rsidRPr="005E0AF4" w:rsidRDefault="00224E63" w:rsidP="00801B87">
      <w:pPr>
        <w:pStyle w:val="Normal12pt"/>
        <w:spacing w:after="120"/>
        <w:ind w:firstLine="706"/>
        <w:rPr>
          <w:szCs w:val="24"/>
        </w:rPr>
      </w:pPr>
      <w:r w:rsidRPr="005E0AF4">
        <w:rPr>
          <w:szCs w:val="24"/>
        </w:rPr>
        <w:t xml:space="preserve">În vederea refinanțării emisiunii de euroobligaţiuni menţionată anterior, Municipiul Bucureşti intenţionează achiziţionarea de servicii financiare de intermediere pentru emiterea şi vânzarea de obligaţiuni denominate în </w:t>
      </w:r>
      <w:r>
        <w:rPr>
          <w:szCs w:val="24"/>
        </w:rPr>
        <w:t>lei</w:t>
      </w:r>
      <w:r w:rsidRPr="005E0AF4">
        <w:rPr>
          <w:szCs w:val="24"/>
        </w:rPr>
        <w:t xml:space="preserve">, </w:t>
      </w:r>
      <w:r>
        <w:rPr>
          <w:szCs w:val="24"/>
        </w:rPr>
        <w:t>cu valoare</w:t>
      </w:r>
      <w:r w:rsidRPr="005E0AF4">
        <w:rPr>
          <w:szCs w:val="24"/>
        </w:rPr>
        <w:t xml:space="preserve"> maximă de 500.000.000 euro echivalent în </w:t>
      </w:r>
      <w:r>
        <w:rPr>
          <w:szCs w:val="24"/>
        </w:rPr>
        <w:t>lei</w:t>
      </w:r>
      <w:r w:rsidRPr="005E0AF4">
        <w:rPr>
          <w:szCs w:val="24"/>
        </w:rPr>
        <w:t xml:space="preserve">, care se vor lista </w:t>
      </w:r>
      <w:smartTag w:uri="urn:schemas-microsoft-com:office:smarttags" w:element="PersonName">
        <w:smartTagPr>
          <w:attr w:name="ProductID" w:val="la Bursa"/>
        </w:smartTagPr>
        <w:r w:rsidRPr="005E0AF4">
          <w:rPr>
            <w:szCs w:val="24"/>
          </w:rPr>
          <w:t>la Bursa</w:t>
        </w:r>
      </w:smartTag>
      <w:r w:rsidRPr="005E0AF4">
        <w:rPr>
          <w:szCs w:val="24"/>
        </w:rPr>
        <w:t xml:space="preserve"> de Valori Bucureşti.</w:t>
      </w:r>
    </w:p>
    <w:p w:rsidR="00224E63" w:rsidRPr="005E0AF4" w:rsidRDefault="00224E63" w:rsidP="00801B87">
      <w:pPr>
        <w:pStyle w:val="Normal12pt"/>
        <w:spacing w:after="120"/>
        <w:ind w:firstLine="706"/>
      </w:pPr>
      <w:r w:rsidRPr="005E0AF4">
        <w:t>Termenii și condițiile financiare ale obligațiunilor (</w:t>
      </w:r>
      <w:r w:rsidRPr="005E0AF4">
        <w:rPr>
          <w:i/>
        </w:rPr>
        <w:t>precum preţ vânzare, valoare nominală, număr obligaţiuni, dobândă, maturitate, scadenţă, condiţii de răscumpărare, plan de rambursare, datele şi frecvenţa plăţii cupoanelor / ratelor de capital, randament</w:t>
      </w:r>
      <w:r w:rsidRPr="005E0AF4">
        <w:t>)  urmează să fie stabilite în faza pregătirii ofertei publice de vânzare, în funcţie de cererea şi condiţiile pieţei, astfel încât obligațiunile să aibă cel mai mare grad de atractivitate pentru potențialii investitori și cel mai mic cost pentru Municipiul București.</w:t>
      </w:r>
    </w:p>
    <w:p w:rsidR="00224E63" w:rsidRPr="005E0AF4" w:rsidRDefault="00224E63" w:rsidP="00801B87">
      <w:pPr>
        <w:pStyle w:val="Normal12pt"/>
        <w:spacing w:after="120"/>
        <w:ind w:firstLine="706"/>
      </w:pPr>
      <w:r w:rsidRPr="005E0AF4">
        <w:t>Obligațiunile urmează a fi emise în viitorul apropiat, în funcţie de condiţiile pieţei. În cazul în care condiţiile pieţei sunt nefavorabile sau apar alte elemente care nu au putut fi luate în considerare, Municipiul București poate decide să amâne, anuleze sau să modifice orice element al tranzacţiei planificate.</w:t>
      </w:r>
    </w:p>
    <w:p w:rsidR="00224E63" w:rsidRPr="005E0AF4" w:rsidRDefault="00224E63" w:rsidP="005E03D0">
      <w:pPr>
        <w:spacing w:after="0" w:line="240" w:lineRule="auto"/>
        <w:jc w:val="both"/>
        <w:rPr>
          <w:rFonts w:ascii="Times New Roman" w:hAnsi="Times New Roman"/>
          <w:b/>
          <w:bCs/>
          <w:sz w:val="24"/>
          <w:szCs w:val="24"/>
        </w:rPr>
      </w:pPr>
    </w:p>
    <w:p w:rsidR="00224E63" w:rsidRPr="005E0AF4" w:rsidRDefault="00224E63" w:rsidP="008E6344">
      <w:pPr>
        <w:numPr>
          <w:ilvl w:val="0"/>
          <w:numId w:val="2"/>
        </w:numPr>
        <w:spacing w:after="0" w:line="240" w:lineRule="auto"/>
        <w:jc w:val="both"/>
        <w:rPr>
          <w:rFonts w:ascii="Times New Roman" w:hAnsi="Times New Roman"/>
          <w:sz w:val="24"/>
          <w:szCs w:val="20"/>
          <w:lang w:eastAsia="ro-RO"/>
        </w:rPr>
      </w:pPr>
      <w:r w:rsidRPr="005E0AF4">
        <w:rPr>
          <w:rFonts w:ascii="Times New Roman" w:hAnsi="Times New Roman"/>
          <w:b/>
          <w:bCs/>
          <w:sz w:val="24"/>
          <w:szCs w:val="24"/>
        </w:rPr>
        <w:t xml:space="preserve">OBIECTUL CONTRACTULUI DE ACHIZIŢIE PUBLICĂ: </w:t>
      </w:r>
      <w:r w:rsidRPr="005E0AF4">
        <w:rPr>
          <w:rFonts w:ascii="Times New Roman" w:hAnsi="Times New Roman"/>
          <w:bCs/>
          <w:sz w:val="24"/>
          <w:szCs w:val="24"/>
        </w:rPr>
        <w:t>Prestarea de servicii financiare de intermediere pentru emiterea și vânzarea de obligațiuni destinate refinanțării emisiunii de euroobligațiuni din anul 2005,</w:t>
      </w:r>
      <w:r w:rsidRPr="005E0AF4">
        <w:rPr>
          <w:rFonts w:ascii="Times New Roman" w:hAnsi="Times New Roman"/>
          <w:b/>
          <w:sz w:val="24"/>
          <w:szCs w:val="20"/>
          <w:lang w:eastAsia="ro-RO"/>
        </w:rPr>
        <w:t xml:space="preserve"> cod CPV</w:t>
      </w:r>
      <w:r w:rsidRPr="005E0AF4">
        <w:rPr>
          <w:rFonts w:ascii="Times New Roman" w:hAnsi="Times New Roman"/>
          <w:sz w:val="24"/>
          <w:szCs w:val="24"/>
        </w:rPr>
        <w:t xml:space="preserve"> 66170000-2 </w:t>
      </w:r>
      <w:r w:rsidRPr="005E0AF4">
        <w:rPr>
          <w:rFonts w:ascii="Times New Roman" w:hAnsi="Times New Roman"/>
          <w:b/>
          <w:sz w:val="24"/>
          <w:szCs w:val="24"/>
        </w:rPr>
        <w:t>Servicii de consultan</w:t>
      </w:r>
      <w:r w:rsidRPr="005E0AF4">
        <w:rPr>
          <w:b/>
          <w:sz w:val="24"/>
          <w:szCs w:val="24"/>
        </w:rPr>
        <w:t>ț</w:t>
      </w:r>
      <w:r w:rsidRPr="005E0AF4">
        <w:rPr>
          <w:rFonts w:ascii="Times New Roman" w:hAnsi="Times New Roman"/>
          <w:b/>
          <w:sz w:val="24"/>
          <w:szCs w:val="24"/>
        </w:rPr>
        <w:t>ă financiară, de gestionare a tranzac</w:t>
      </w:r>
      <w:r w:rsidRPr="005E0AF4">
        <w:rPr>
          <w:b/>
          <w:sz w:val="24"/>
          <w:szCs w:val="24"/>
        </w:rPr>
        <w:t>ț</w:t>
      </w:r>
      <w:r w:rsidRPr="005E0AF4">
        <w:rPr>
          <w:rFonts w:ascii="Times New Roman" w:hAnsi="Times New Roman"/>
          <w:b/>
          <w:sz w:val="24"/>
          <w:szCs w:val="24"/>
        </w:rPr>
        <w:t xml:space="preserve">iilor financiare </w:t>
      </w:r>
      <w:r w:rsidRPr="005E0AF4">
        <w:rPr>
          <w:b/>
          <w:sz w:val="24"/>
          <w:szCs w:val="24"/>
        </w:rPr>
        <w:t>ș</w:t>
      </w:r>
      <w:r w:rsidRPr="005E0AF4">
        <w:rPr>
          <w:rFonts w:ascii="Times New Roman" w:hAnsi="Times New Roman"/>
          <w:b/>
          <w:sz w:val="24"/>
          <w:szCs w:val="24"/>
        </w:rPr>
        <w:t>i servicii de case de compensare</w:t>
      </w:r>
      <w:r w:rsidRPr="005E0AF4">
        <w:rPr>
          <w:rFonts w:ascii="Times New Roman" w:hAnsi="Times New Roman"/>
          <w:sz w:val="24"/>
          <w:szCs w:val="24"/>
        </w:rPr>
        <w:t>.</w:t>
      </w:r>
    </w:p>
    <w:p w:rsidR="00224E63" w:rsidRPr="005E0AF4" w:rsidRDefault="00224E63" w:rsidP="008E6344">
      <w:pPr>
        <w:spacing w:after="0" w:line="240" w:lineRule="auto"/>
        <w:ind w:left="720"/>
        <w:jc w:val="both"/>
        <w:rPr>
          <w:rFonts w:ascii="Times New Roman" w:hAnsi="Times New Roman"/>
          <w:b/>
          <w:bCs/>
          <w:sz w:val="24"/>
          <w:szCs w:val="24"/>
        </w:rPr>
      </w:pPr>
    </w:p>
    <w:p w:rsidR="00224E63" w:rsidRPr="005E0AF4" w:rsidRDefault="00224E63" w:rsidP="00D13BE5">
      <w:pPr>
        <w:numPr>
          <w:ilvl w:val="0"/>
          <w:numId w:val="2"/>
        </w:numPr>
        <w:spacing w:after="0" w:line="240" w:lineRule="auto"/>
        <w:jc w:val="both"/>
        <w:rPr>
          <w:rFonts w:ascii="Times New Roman" w:hAnsi="Times New Roman"/>
          <w:sz w:val="24"/>
          <w:szCs w:val="20"/>
          <w:lang w:eastAsia="ro-RO"/>
        </w:rPr>
      </w:pPr>
      <w:r w:rsidRPr="005E0AF4">
        <w:rPr>
          <w:rFonts w:ascii="Times New Roman" w:hAnsi="Times New Roman"/>
          <w:b/>
          <w:sz w:val="24"/>
          <w:szCs w:val="20"/>
          <w:lang w:eastAsia="ro-RO"/>
        </w:rPr>
        <w:t>VALOAREA ESTIMATĂ A CONTRACTULUI DE ACHIZIŢIE PUBLICĂ</w:t>
      </w:r>
      <w:r w:rsidRPr="005E0AF4">
        <w:rPr>
          <w:rFonts w:ascii="Times New Roman" w:hAnsi="Times New Roman"/>
          <w:sz w:val="24"/>
          <w:szCs w:val="20"/>
          <w:lang w:eastAsia="ro-RO"/>
        </w:rPr>
        <w:t>: Valoarea</w:t>
      </w:r>
      <w:r w:rsidRPr="005E0AF4">
        <w:t xml:space="preserve"> </w:t>
      </w:r>
      <w:r w:rsidRPr="005E0AF4">
        <w:rPr>
          <w:rFonts w:ascii="Times New Roman" w:hAnsi="Times New Roman"/>
          <w:sz w:val="24"/>
          <w:szCs w:val="20"/>
          <w:lang w:eastAsia="ro-RO"/>
        </w:rPr>
        <w:t>estimată a contractului de achiziție publică care urmează a fi atribuit: 6.451.613,00 lei exclusiv TVA</w:t>
      </w:r>
    </w:p>
    <w:p w:rsidR="00224E63" w:rsidRPr="005E0AF4" w:rsidRDefault="00224E63" w:rsidP="00253CBA">
      <w:pPr>
        <w:spacing w:after="0" w:line="240" w:lineRule="auto"/>
        <w:ind w:left="720"/>
        <w:jc w:val="both"/>
        <w:rPr>
          <w:rFonts w:ascii="Times New Roman" w:hAnsi="Times New Roman"/>
          <w:sz w:val="24"/>
          <w:szCs w:val="20"/>
          <w:lang w:eastAsia="ro-RO"/>
        </w:rPr>
      </w:pPr>
    </w:p>
    <w:p w:rsidR="00224E63" w:rsidRPr="005E0AF4" w:rsidRDefault="00224E63" w:rsidP="00657FC2">
      <w:pPr>
        <w:numPr>
          <w:ilvl w:val="0"/>
          <w:numId w:val="2"/>
        </w:numPr>
        <w:spacing w:after="0" w:line="240" w:lineRule="auto"/>
        <w:jc w:val="both"/>
        <w:rPr>
          <w:rFonts w:ascii="Times New Roman" w:hAnsi="Times New Roman"/>
          <w:sz w:val="24"/>
          <w:szCs w:val="20"/>
          <w:lang w:eastAsia="ro-RO"/>
        </w:rPr>
      </w:pPr>
      <w:r w:rsidRPr="005E0AF4">
        <w:rPr>
          <w:rFonts w:ascii="Times New Roman" w:hAnsi="Times New Roman"/>
          <w:b/>
          <w:sz w:val="24"/>
          <w:szCs w:val="24"/>
        </w:rPr>
        <w:t xml:space="preserve">SURSA DE FINANŢARE: </w:t>
      </w:r>
      <w:r w:rsidRPr="005E0AF4">
        <w:rPr>
          <w:rFonts w:ascii="Times New Roman" w:hAnsi="Times New Roman"/>
          <w:sz w:val="24"/>
          <w:szCs w:val="24"/>
        </w:rPr>
        <w:t>Buget local</w:t>
      </w:r>
    </w:p>
    <w:p w:rsidR="00224E63" w:rsidRPr="005E0AF4" w:rsidRDefault="00224E63" w:rsidP="00567DFC">
      <w:pPr>
        <w:numPr>
          <w:ilvl w:val="0"/>
          <w:numId w:val="2"/>
        </w:numPr>
        <w:tabs>
          <w:tab w:val="left" w:pos="440"/>
        </w:tabs>
        <w:spacing w:after="0" w:line="240" w:lineRule="auto"/>
        <w:ind w:left="0" w:firstLine="360"/>
        <w:jc w:val="both"/>
        <w:rPr>
          <w:rFonts w:ascii="Times New Roman" w:hAnsi="Times New Roman"/>
          <w:i/>
          <w:sz w:val="24"/>
          <w:szCs w:val="24"/>
        </w:rPr>
      </w:pPr>
      <w:r w:rsidRPr="005E0AF4">
        <w:rPr>
          <w:rFonts w:ascii="Times New Roman" w:hAnsi="Times New Roman"/>
          <w:b/>
          <w:sz w:val="24"/>
          <w:szCs w:val="24"/>
        </w:rPr>
        <w:lastRenderedPageBreak/>
        <w:t>PROCEDURA DE ACHIZIȚIE PUBLICĂ</w:t>
      </w:r>
    </w:p>
    <w:p w:rsidR="00224E63" w:rsidRPr="005E0AF4" w:rsidRDefault="00224E63" w:rsidP="00657FC2">
      <w:pPr>
        <w:tabs>
          <w:tab w:val="left" w:pos="440"/>
        </w:tabs>
        <w:spacing w:after="0" w:line="240" w:lineRule="auto"/>
        <w:jc w:val="both"/>
        <w:rPr>
          <w:rFonts w:ascii="Times New Roman" w:hAnsi="Times New Roman"/>
          <w:i/>
          <w:sz w:val="24"/>
          <w:szCs w:val="24"/>
        </w:rPr>
      </w:pPr>
    </w:p>
    <w:p w:rsidR="00224E63" w:rsidRPr="005E0AF4" w:rsidRDefault="00224E63" w:rsidP="00AE414C">
      <w:pPr>
        <w:tabs>
          <w:tab w:val="left" w:pos="440"/>
        </w:tabs>
        <w:spacing w:after="0" w:line="240" w:lineRule="auto"/>
        <w:jc w:val="both"/>
        <w:rPr>
          <w:rFonts w:ascii="Times New Roman" w:hAnsi="Times New Roman"/>
          <w:sz w:val="24"/>
          <w:szCs w:val="24"/>
        </w:rPr>
      </w:pPr>
      <w:r w:rsidRPr="005E0AF4">
        <w:rPr>
          <w:rFonts w:ascii="Times New Roman" w:hAnsi="Times New Roman"/>
          <w:sz w:val="24"/>
          <w:szCs w:val="24"/>
        </w:rPr>
        <w:tab/>
      </w:r>
      <w:r w:rsidRPr="005E0AF4">
        <w:rPr>
          <w:rFonts w:ascii="Times New Roman" w:hAnsi="Times New Roman"/>
          <w:sz w:val="24"/>
          <w:szCs w:val="24"/>
        </w:rPr>
        <w:tab/>
      </w:r>
      <w:r w:rsidRPr="00E0725C">
        <w:rPr>
          <w:rFonts w:ascii="Times New Roman" w:hAnsi="Times New Roman"/>
          <w:sz w:val="24"/>
          <w:szCs w:val="24"/>
        </w:rPr>
        <w:t xml:space="preserve">Procedura de atribuire a contractului de </w:t>
      </w:r>
      <w:r w:rsidRPr="00E0725C">
        <w:rPr>
          <w:rFonts w:ascii="Times New Roman" w:hAnsi="Times New Roman"/>
          <w:i/>
          <w:sz w:val="24"/>
          <w:szCs w:val="24"/>
        </w:rPr>
        <w:t>servicii financiare de intermediere pentru emiterea și vânzarea de obligațiuni destinate refinanțării emisiunii de euroobligațiuni din anul 2005</w:t>
      </w:r>
      <w:r w:rsidRPr="00E0725C">
        <w:rPr>
          <w:rFonts w:ascii="Times New Roman" w:hAnsi="Times New Roman"/>
          <w:sz w:val="24"/>
          <w:szCs w:val="24"/>
        </w:rPr>
        <w:t xml:space="preserve"> se organizează în baza prevederilor art. 13 lit. d) din OUG nr. 34/2006 </w:t>
      </w:r>
      <w:r w:rsidRPr="00E0725C">
        <w:rPr>
          <w:rFonts w:ascii="Times New Roman" w:hAnsi="Times New Roman"/>
          <w:i/>
          <w:sz w:val="24"/>
          <w:szCs w:val="24"/>
        </w:rPr>
        <w:t>privind atribuirea contractelor de achiziție publica, a contractelor de concesiune de lucrări publice și a contractelor de concesiune de servicii, cu modificările și completările ulterioare</w:t>
      </w:r>
      <w:r w:rsidRPr="00E0725C">
        <w:rPr>
          <w:rFonts w:ascii="Times New Roman" w:hAnsi="Times New Roman"/>
          <w:sz w:val="24"/>
          <w:szCs w:val="24"/>
        </w:rPr>
        <w:t xml:space="preserve">, </w:t>
      </w:r>
      <w:r>
        <w:rPr>
          <w:rFonts w:ascii="Times New Roman" w:hAnsi="Times New Roman"/>
          <w:sz w:val="24"/>
          <w:szCs w:val="24"/>
        </w:rPr>
        <w:t>coroborat cu prevederile HG nr.</w:t>
      </w:r>
      <w:r w:rsidRPr="00E0725C">
        <w:rPr>
          <w:rFonts w:ascii="Times New Roman" w:hAnsi="Times New Roman"/>
          <w:sz w:val="24"/>
          <w:szCs w:val="24"/>
        </w:rPr>
        <w:t xml:space="preserve">925/19.07.2006 </w:t>
      </w:r>
      <w:r w:rsidRPr="00E0725C">
        <w:rPr>
          <w:rFonts w:ascii="Times New Roman" w:hAnsi="Times New Roman"/>
          <w:i/>
          <w:sz w:val="24"/>
          <w:szCs w:val="24"/>
        </w:rPr>
        <w:t>pentru aprobarea normelor de aplicare a prevederilor referitoare la atribuirea contractelor de achiziție publica din O.U.G. nr. 34/2006</w:t>
      </w:r>
      <w:r>
        <w:rPr>
          <w:rFonts w:ascii="Times New Roman" w:hAnsi="Times New Roman"/>
          <w:i/>
          <w:sz w:val="24"/>
          <w:szCs w:val="24"/>
        </w:rPr>
        <w:t>.</w:t>
      </w:r>
    </w:p>
    <w:p w:rsidR="00224E63" w:rsidRPr="005E0AF4" w:rsidRDefault="00224E63" w:rsidP="00AE414C">
      <w:pPr>
        <w:tabs>
          <w:tab w:val="left" w:pos="440"/>
        </w:tabs>
        <w:spacing w:after="0" w:line="240" w:lineRule="auto"/>
        <w:jc w:val="both"/>
        <w:rPr>
          <w:rFonts w:ascii="Times New Roman" w:hAnsi="Times New Roman"/>
          <w:sz w:val="24"/>
          <w:szCs w:val="24"/>
        </w:rPr>
      </w:pPr>
    </w:p>
    <w:p w:rsidR="00224E63" w:rsidRPr="005E0AF4" w:rsidRDefault="00224E63" w:rsidP="00ED7FF1">
      <w:pPr>
        <w:numPr>
          <w:ilvl w:val="0"/>
          <w:numId w:val="2"/>
        </w:numPr>
        <w:spacing w:after="0" w:line="240" w:lineRule="auto"/>
        <w:jc w:val="both"/>
        <w:rPr>
          <w:rFonts w:ascii="Times New Roman" w:hAnsi="Times New Roman"/>
          <w:b/>
          <w:sz w:val="24"/>
          <w:szCs w:val="24"/>
        </w:rPr>
      </w:pPr>
      <w:r w:rsidRPr="005E0AF4">
        <w:rPr>
          <w:rFonts w:ascii="Times New Roman" w:hAnsi="Times New Roman"/>
          <w:b/>
          <w:sz w:val="24"/>
          <w:szCs w:val="24"/>
        </w:rPr>
        <w:t>DURATA ȘI FINALIZAREA CONTRACTULUI</w:t>
      </w:r>
    </w:p>
    <w:p w:rsidR="00224E63" w:rsidRPr="005E0AF4" w:rsidRDefault="00224E63" w:rsidP="00D13BE5">
      <w:pPr>
        <w:spacing w:after="0" w:line="240" w:lineRule="auto"/>
        <w:jc w:val="both"/>
        <w:rPr>
          <w:rFonts w:ascii="Times New Roman" w:hAnsi="Times New Roman"/>
          <w:b/>
          <w:sz w:val="24"/>
          <w:szCs w:val="24"/>
        </w:rPr>
      </w:pPr>
    </w:p>
    <w:p w:rsidR="00224E63" w:rsidRPr="005E0AF4" w:rsidRDefault="00224E63" w:rsidP="00191DF0">
      <w:pPr>
        <w:spacing w:after="120" w:line="240" w:lineRule="auto"/>
        <w:ind w:firstLine="720"/>
        <w:jc w:val="both"/>
        <w:rPr>
          <w:rFonts w:ascii="Times New Roman" w:hAnsi="Times New Roman"/>
          <w:sz w:val="24"/>
          <w:szCs w:val="24"/>
        </w:rPr>
      </w:pPr>
      <w:r w:rsidRPr="005E0AF4">
        <w:rPr>
          <w:rFonts w:ascii="Times New Roman" w:hAnsi="Times New Roman"/>
          <w:sz w:val="24"/>
          <w:szCs w:val="24"/>
        </w:rPr>
        <w:t xml:space="preserve">Deoarece prestatorul va rămâne obligat pe toata durata maturității obligațiunilor, pentru obligațiile legale și contractuale ce îi revin în calitate de intermediar al emisiunilor de obligațiuni, contractul de </w:t>
      </w:r>
      <w:r w:rsidRPr="005E0AF4">
        <w:rPr>
          <w:rFonts w:ascii="Times New Roman" w:hAnsi="Times New Roman"/>
          <w:b/>
          <w:i/>
          <w:sz w:val="24"/>
          <w:szCs w:val="24"/>
        </w:rPr>
        <w:t xml:space="preserve">servicii financiare de intermediere pentru emiterea și vânzarea de obligațiuni destinate refinanțării emisiunii de euroobligațiuni din anul 2005 </w:t>
      </w:r>
      <w:r w:rsidRPr="005E0AF4">
        <w:rPr>
          <w:rFonts w:ascii="Times New Roman" w:hAnsi="Times New Roman"/>
          <w:sz w:val="24"/>
          <w:szCs w:val="24"/>
        </w:rPr>
        <w:t xml:space="preserve"> va fi valabil pe toată perioada de maturitate a obligațiunilor emise. </w:t>
      </w:r>
    </w:p>
    <w:p w:rsidR="00224E63" w:rsidRPr="005E0AF4" w:rsidRDefault="00224E63" w:rsidP="00191DF0">
      <w:pPr>
        <w:pStyle w:val="Normal12pt"/>
        <w:spacing w:after="120"/>
        <w:ind w:firstLine="720"/>
        <w:rPr>
          <w:szCs w:val="24"/>
        </w:rPr>
      </w:pPr>
      <w:r w:rsidRPr="005E0AF4">
        <w:rPr>
          <w:szCs w:val="24"/>
        </w:rPr>
        <w:t>Perioada de maturitate a obligaţiunilor urmează să fie stabilită în faza pregătirii ofertei publice de vânzare, în funcţie de cererea şi condiţiile pieţei, astfel încât obligațiunile să aibă cel mai mare grad de atractivitate pentru potențialii investitori şi cel mai mic cost pentru Municipiul Bucureşti. Maturitatea obligaţiunilor va fi prevăzută în prospectul de ofertă publică care va sta la baza vânzării acestor titluri de valoare pe piaţa de capital.</w:t>
      </w:r>
    </w:p>
    <w:p w:rsidR="00224E63" w:rsidRPr="00075F8D" w:rsidRDefault="00224E63" w:rsidP="00191DF0">
      <w:pPr>
        <w:pStyle w:val="Normal12pt"/>
        <w:spacing w:after="120"/>
        <w:ind w:firstLine="720"/>
        <w:rPr>
          <w:szCs w:val="24"/>
        </w:rPr>
      </w:pPr>
      <w:r w:rsidRPr="00BF12E5">
        <w:rPr>
          <w:szCs w:val="24"/>
        </w:rPr>
        <w:t xml:space="preserve">În orice moment, Municipiul București poate decide să anuleze total sau </w:t>
      </w:r>
      <w:r w:rsidR="00BF12E5" w:rsidRPr="00BF12E5">
        <w:rPr>
          <w:szCs w:val="24"/>
        </w:rPr>
        <w:t>parțial</w:t>
      </w:r>
      <w:r w:rsidRPr="00BF12E5">
        <w:rPr>
          <w:szCs w:val="24"/>
        </w:rPr>
        <w:t xml:space="preserve"> tranzacțiile</w:t>
      </w:r>
      <w:r w:rsidRPr="00075F8D">
        <w:rPr>
          <w:szCs w:val="24"/>
        </w:rPr>
        <w:t xml:space="preserve"> planificate pentru emiterea de obligațiuni până la obținerea sumei de 500 mil. euro echivalent în lei, prin transmiterea unei notificării în scris către contractorul de servicii</w:t>
      </w:r>
      <w:r>
        <w:rPr>
          <w:szCs w:val="24"/>
        </w:rPr>
        <w:t>. Această anulare nu va</w:t>
      </w:r>
      <w:r w:rsidRPr="00075F8D">
        <w:rPr>
          <w:szCs w:val="24"/>
        </w:rPr>
        <w:t xml:space="preserve"> implica niciun cost pentru Autoritatea Contractantă</w:t>
      </w:r>
      <w:r>
        <w:rPr>
          <w:szCs w:val="24"/>
        </w:rPr>
        <w:t xml:space="preserve"> aferent serviciilor prestate pentru </w:t>
      </w:r>
      <w:r w:rsidR="00BF12E5">
        <w:rPr>
          <w:szCs w:val="24"/>
        </w:rPr>
        <w:t>tranzacția</w:t>
      </w:r>
      <w:r>
        <w:rPr>
          <w:szCs w:val="24"/>
        </w:rPr>
        <w:t xml:space="preserve"> anulată</w:t>
      </w:r>
      <w:r w:rsidRPr="00075F8D">
        <w:rPr>
          <w:szCs w:val="24"/>
        </w:rPr>
        <w:t xml:space="preserve">. </w:t>
      </w:r>
    </w:p>
    <w:p w:rsidR="00224E63" w:rsidRPr="005E0AF4" w:rsidRDefault="00224E63" w:rsidP="00725B20">
      <w:pPr>
        <w:pStyle w:val="Normal12pt"/>
        <w:spacing w:after="120"/>
        <w:ind w:firstLine="720"/>
        <w:rPr>
          <w:szCs w:val="24"/>
        </w:rPr>
      </w:pPr>
    </w:p>
    <w:p w:rsidR="00224E63" w:rsidRPr="005E0AF4" w:rsidRDefault="00224E63" w:rsidP="005F3862">
      <w:pPr>
        <w:numPr>
          <w:ilvl w:val="0"/>
          <w:numId w:val="2"/>
        </w:numPr>
        <w:spacing w:after="0" w:line="240" w:lineRule="auto"/>
        <w:jc w:val="both"/>
        <w:rPr>
          <w:rFonts w:ascii="Times New Roman" w:hAnsi="Times New Roman"/>
          <w:b/>
          <w:color w:val="800000"/>
          <w:sz w:val="24"/>
          <w:szCs w:val="24"/>
        </w:rPr>
      </w:pPr>
      <w:r w:rsidRPr="005E0AF4">
        <w:rPr>
          <w:rFonts w:ascii="Times New Roman" w:hAnsi="Times New Roman"/>
          <w:b/>
          <w:sz w:val="24"/>
          <w:szCs w:val="24"/>
        </w:rPr>
        <w:t>SERVICIILE SOLICITATE</w:t>
      </w:r>
    </w:p>
    <w:p w:rsidR="00224E63" w:rsidRPr="005E0AF4" w:rsidRDefault="00224E63" w:rsidP="001A7123">
      <w:pPr>
        <w:spacing w:after="0" w:line="240" w:lineRule="auto"/>
        <w:ind w:left="720"/>
        <w:jc w:val="both"/>
        <w:rPr>
          <w:rFonts w:ascii="Times New Roman" w:hAnsi="Times New Roman"/>
          <w:b/>
          <w:color w:val="800000"/>
          <w:sz w:val="24"/>
          <w:szCs w:val="24"/>
        </w:rPr>
      </w:pPr>
    </w:p>
    <w:p w:rsidR="00224E63" w:rsidRPr="00E0725C" w:rsidRDefault="00224E63" w:rsidP="003272F8">
      <w:pPr>
        <w:spacing w:after="120" w:line="240" w:lineRule="auto"/>
        <w:ind w:firstLine="708"/>
        <w:jc w:val="both"/>
        <w:rPr>
          <w:rFonts w:ascii="Times New Roman" w:hAnsi="Times New Roman"/>
          <w:sz w:val="24"/>
          <w:szCs w:val="24"/>
        </w:rPr>
      </w:pPr>
      <w:r w:rsidRPr="00E0725C">
        <w:rPr>
          <w:rFonts w:ascii="Times New Roman" w:hAnsi="Times New Roman"/>
          <w:sz w:val="24"/>
          <w:szCs w:val="24"/>
        </w:rPr>
        <w:t>La întocmirea ofertelor, ofertanții trebuie să țină cont de faptul că serviciile de financiare de intermediere solicitate vor fi prestate în funcție de necesitățile, obiectivele și constrângerile autorității contractante.</w:t>
      </w:r>
    </w:p>
    <w:p w:rsidR="00224E63" w:rsidRPr="00E0725C" w:rsidRDefault="00224E63" w:rsidP="003272F8">
      <w:pPr>
        <w:widowControl w:val="0"/>
        <w:tabs>
          <w:tab w:val="left" w:pos="360"/>
        </w:tabs>
        <w:autoSpaceDE w:val="0"/>
        <w:spacing w:after="120" w:line="240" w:lineRule="auto"/>
        <w:jc w:val="both"/>
        <w:rPr>
          <w:rFonts w:ascii="Times New Roman" w:hAnsi="Times New Roman"/>
          <w:sz w:val="24"/>
          <w:szCs w:val="24"/>
        </w:rPr>
      </w:pPr>
      <w:r w:rsidRPr="00E0725C">
        <w:rPr>
          <w:rFonts w:ascii="Times New Roman" w:hAnsi="Times New Roman"/>
          <w:sz w:val="24"/>
          <w:szCs w:val="24"/>
        </w:rPr>
        <w:tab/>
      </w:r>
      <w:r w:rsidRPr="00E0725C">
        <w:rPr>
          <w:rFonts w:ascii="Times New Roman" w:hAnsi="Times New Roman"/>
          <w:sz w:val="24"/>
          <w:szCs w:val="24"/>
        </w:rPr>
        <w:tab/>
        <w:t>Serviciile financiare de intermediere solicitate constau în următoarele activități, fără a se limita însă la ele:</w:t>
      </w:r>
    </w:p>
    <w:p w:rsidR="00224E63" w:rsidRPr="00E0725C" w:rsidRDefault="00224E63" w:rsidP="00DF003C">
      <w:pPr>
        <w:pStyle w:val="NormalWeb"/>
        <w:numPr>
          <w:ilvl w:val="0"/>
          <w:numId w:val="3"/>
        </w:numPr>
        <w:spacing w:before="0" w:beforeAutospacing="0" w:after="0" w:afterAutospacing="0"/>
        <w:jc w:val="both"/>
        <w:rPr>
          <w:b/>
        </w:rPr>
      </w:pPr>
      <w:r w:rsidRPr="00E0725C">
        <w:rPr>
          <w:b/>
        </w:rPr>
        <w:t>Faza pregatirii ofertei / ofertelor publice</w:t>
      </w:r>
    </w:p>
    <w:p w:rsidR="00224E63" w:rsidRPr="00E0725C" w:rsidRDefault="00224E63" w:rsidP="004D3BFA">
      <w:pPr>
        <w:pStyle w:val="NormalWeb"/>
        <w:spacing w:before="0" w:beforeAutospacing="0" w:after="0" w:afterAutospacing="0"/>
        <w:ind w:left="360"/>
        <w:jc w:val="both"/>
        <w:rPr>
          <w:b/>
        </w:rPr>
      </w:pPr>
    </w:p>
    <w:p w:rsidR="00224E63" w:rsidRPr="00E0725C" w:rsidRDefault="00224E63" w:rsidP="003272F8">
      <w:pPr>
        <w:widowControl w:val="0"/>
        <w:numPr>
          <w:ilvl w:val="0"/>
          <w:numId w:val="7"/>
        </w:numPr>
        <w:tabs>
          <w:tab w:val="left" w:pos="360"/>
        </w:tabs>
        <w:autoSpaceDE w:val="0"/>
        <w:spacing w:after="120" w:line="240" w:lineRule="auto"/>
        <w:ind w:left="601"/>
        <w:jc w:val="both"/>
        <w:rPr>
          <w:rFonts w:ascii="Times New Roman" w:hAnsi="Times New Roman"/>
          <w:sz w:val="24"/>
          <w:szCs w:val="24"/>
        </w:rPr>
      </w:pPr>
      <w:r>
        <w:rPr>
          <w:rFonts w:ascii="Times New Roman" w:hAnsi="Times New Roman"/>
          <w:sz w:val="24"/>
          <w:szCs w:val="24"/>
        </w:rPr>
        <w:t>O</w:t>
      </w:r>
      <w:r w:rsidRPr="00E0725C">
        <w:rPr>
          <w:rFonts w:ascii="Times New Roman" w:hAnsi="Times New Roman"/>
          <w:sz w:val="24"/>
          <w:szCs w:val="24"/>
        </w:rPr>
        <w:t>ferirea de informații privind condițiile de piață, cererea estimata și gradul de interes al investitorilor potențiali cu privire la volumul și tipul obligațiunilor care urmează a fi emise</w:t>
      </w:r>
      <w:r>
        <w:rPr>
          <w:rFonts w:ascii="Times New Roman" w:hAnsi="Times New Roman"/>
          <w:sz w:val="24"/>
          <w:szCs w:val="24"/>
        </w:rPr>
        <w:t>.</w:t>
      </w:r>
    </w:p>
    <w:p w:rsidR="00224E63" w:rsidRPr="002A0C4E" w:rsidRDefault="00224E63" w:rsidP="003272F8">
      <w:pPr>
        <w:widowControl w:val="0"/>
        <w:numPr>
          <w:ilvl w:val="0"/>
          <w:numId w:val="7"/>
        </w:numPr>
        <w:tabs>
          <w:tab w:val="left" w:pos="360"/>
        </w:tabs>
        <w:autoSpaceDE w:val="0"/>
        <w:spacing w:after="120" w:line="240" w:lineRule="auto"/>
        <w:ind w:left="601"/>
        <w:jc w:val="both"/>
        <w:rPr>
          <w:rFonts w:ascii="Times New Roman" w:hAnsi="Times New Roman"/>
          <w:sz w:val="24"/>
          <w:szCs w:val="24"/>
        </w:rPr>
      </w:pPr>
      <w:r>
        <w:rPr>
          <w:rFonts w:ascii="Times New Roman" w:hAnsi="Times New Roman"/>
          <w:sz w:val="24"/>
          <w:szCs w:val="24"/>
        </w:rPr>
        <w:t>Actualizarea propunerii privind calendarul</w:t>
      </w:r>
      <w:r w:rsidRPr="00E0725C">
        <w:rPr>
          <w:rFonts w:ascii="Times New Roman" w:hAnsi="Times New Roman"/>
          <w:sz w:val="24"/>
          <w:szCs w:val="24"/>
        </w:rPr>
        <w:t xml:space="preserve"> optim pentru lansarea și derularea ofertelor publice </w:t>
      </w:r>
      <w:r w:rsidRPr="002A0C4E">
        <w:rPr>
          <w:rFonts w:ascii="Times New Roman" w:hAnsi="Times New Roman"/>
          <w:sz w:val="24"/>
          <w:szCs w:val="24"/>
        </w:rPr>
        <w:t>de obligațiuni</w:t>
      </w:r>
      <w:r w:rsidRPr="002A0C4E">
        <w:rPr>
          <w:rFonts w:ascii="Times New Roman" w:hAnsi="Times New Roman"/>
          <w:b/>
          <w:sz w:val="24"/>
          <w:szCs w:val="24"/>
        </w:rPr>
        <w:t xml:space="preserve"> </w:t>
      </w:r>
      <w:r w:rsidRPr="002A0C4E">
        <w:rPr>
          <w:rFonts w:ascii="Times New Roman" w:hAnsi="Times New Roman"/>
          <w:sz w:val="24"/>
          <w:szCs w:val="24"/>
        </w:rPr>
        <w:t>pe piața internă, bazat pe perspectiva asupra evoluţiei pieţei</w:t>
      </w:r>
      <w:r>
        <w:rPr>
          <w:rFonts w:ascii="Times New Roman" w:hAnsi="Times New Roman"/>
          <w:sz w:val="24"/>
          <w:szCs w:val="24"/>
        </w:rPr>
        <w:t>.</w:t>
      </w:r>
    </w:p>
    <w:p w:rsidR="00224E63" w:rsidRPr="00E0725C" w:rsidRDefault="00224E63" w:rsidP="003272F8">
      <w:pPr>
        <w:widowControl w:val="0"/>
        <w:numPr>
          <w:ilvl w:val="0"/>
          <w:numId w:val="7"/>
        </w:numPr>
        <w:tabs>
          <w:tab w:val="left" w:pos="360"/>
        </w:tabs>
        <w:autoSpaceDE w:val="0"/>
        <w:spacing w:after="120" w:line="240" w:lineRule="auto"/>
        <w:ind w:left="601"/>
        <w:jc w:val="both"/>
        <w:rPr>
          <w:rFonts w:ascii="Times New Roman" w:hAnsi="Times New Roman"/>
          <w:sz w:val="24"/>
          <w:szCs w:val="24"/>
        </w:rPr>
      </w:pPr>
      <w:r>
        <w:rPr>
          <w:rFonts w:ascii="Times New Roman" w:hAnsi="Times New Roman"/>
          <w:sz w:val="24"/>
          <w:szCs w:val="24"/>
        </w:rPr>
        <w:t>A</w:t>
      </w:r>
      <w:r w:rsidRPr="00E0725C">
        <w:rPr>
          <w:rFonts w:ascii="Times New Roman" w:hAnsi="Times New Roman"/>
          <w:sz w:val="24"/>
          <w:szCs w:val="24"/>
        </w:rPr>
        <w:t xml:space="preserve">ctualizarea planului </w:t>
      </w:r>
      <w:r>
        <w:rPr>
          <w:rFonts w:ascii="Times New Roman" w:hAnsi="Times New Roman"/>
          <w:sz w:val="24"/>
          <w:szCs w:val="24"/>
        </w:rPr>
        <w:t xml:space="preserve">detaliat în timp, </w:t>
      </w:r>
      <w:r w:rsidRPr="00E0725C">
        <w:rPr>
          <w:rFonts w:ascii="Times New Roman" w:hAnsi="Times New Roman"/>
          <w:sz w:val="24"/>
          <w:szCs w:val="24"/>
        </w:rPr>
        <w:t xml:space="preserve">cu privire la activităţile şi sarcinile necesare pentru pregătirea şi realizarea </w:t>
      </w:r>
      <w:r w:rsidRPr="00E0725C">
        <w:rPr>
          <w:rFonts w:ascii="Times New Roman" w:hAnsi="Times New Roman"/>
          <w:b/>
          <w:i/>
          <w:sz w:val="24"/>
          <w:szCs w:val="24"/>
        </w:rPr>
        <w:t>ofertei / ofertelor publice de vânzare obligațiuni</w:t>
      </w:r>
      <w:r w:rsidRPr="00E0725C">
        <w:rPr>
          <w:rFonts w:ascii="Times New Roman" w:hAnsi="Times New Roman"/>
          <w:sz w:val="24"/>
          <w:szCs w:val="24"/>
        </w:rPr>
        <w:t xml:space="preserve"> şi distribuirea acestor sarcini între prestator, Municipiu şi alţi factori implicaţi</w:t>
      </w:r>
      <w:r>
        <w:rPr>
          <w:rFonts w:ascii="Times New Roman" w:hAnsi="Times New Roman"/>
          <w:sz w:val="24"/>
          <w:szCs w:val="24"/>
        </w:rPr>
        <w:t>.</w:t>
      </w:r>
    </w:p>
    <w:p w:rsidR="00224E63" w:rsidRPr="00E0725C" w:rsidRDefault="00224E63" w:rsidP="003272F8">
      <w:pPr>
        <w:widowControl w:val="0"/>
        <w:numPr>
          <w:ilvl w:val="0"/>
          <w:numId w:val="7"/>
        </w:numPr>
        <w:tabs>
          <w:tab w:val="left" w:pos="360"/>
        </w:tabs>
        <w:autoSpaceDE w:val="0"/>
        <w:spacing w:after="120" w:line="240" w:lineRule="auto"/>
        <w:ind w:left="601"/>
        <w:jc w:val="both"/>
        <w:rPr>
          <w:rFonts w:ascii="Times New Roman" w:hAnsi="Times New Roman"/>
          <w:sz w:val="24"/>
          <w:szCs w:val="24"/>
        </w:rPr>
      </w:pPr>
      <w:r>
        <w:rPr>
          <w:rFonts w:ascii="Times New Roman" w:hAnsi="Times New Roman"/>
          <w:sz w:val="24"/>
          <w:szCs w:val="24"/>
        </w:rPr>
        <w:t>E</w:t>
      </w:r>
      <w:r w:rsidRPr="00E0725C">
        <w:rPr>
          <w:rFonts w:ascii="Times New Roman" w:hAnsi="Times New Roman"/>
          <w:sz w:val="24"/>
          <w:szCs w:val="24"/>
        </w:rPr>
        <w:t xml:space="preserve">laborarea unui studiu conţinând recomandări şi estimări </w:t>
      </w:r>
      <w:r>
        <w:rPr>
          <w:rFonts w:ascii="Times New Roman" w:hAnsi="Times New Roman"/>
          <w:sz w:val="24"/>
          <w:szCs w:val="24"/>
        </w:rPr>
        <w:t>actualizate,</w:t>
      </w:r>
      <w:r w:rsidRPr="00E0725C">
        <w:rPr>
          <w:rFonts w:ascii="Times New Roman" w:hAnsi="Times New Roman"/>
          <w:sz w:val="24"/>
          <w:szCs w:val="24"/>
        </w:rPr>
        <w:t xml:space="preserve"> privind termenii și condițiile financiare ale ofertei / ofertelor de vânzare de obligațiuni (</w:t>
      </w:r>
      <w:r w:rsidRPr="00E0725C">
        <w:rPr>
          <w:rFonts w:ascii="Times New Roman" w:hAnsi="Times New Roman"/>
          <w:i/>
          <w:sz w:val="24"/>
          <w:szCs w:val="24"/>
        </w:rPr>
        <w:t>preț vânzare, valoare nominală, număr obligațiuni, dobândă, maturitate, scadență, condiții de răscumpărare, plan de rambursare, datele și frecvența plății cupoanelor / ratelor de capital, randament etc</w:t>
      </w:r>
      <w:r w:rsidRPr="00E0725C">
        <w:rPr>
          <w:rFonts w:ascii="Times New Roman" w:hAnsi="Times New Roman"/>
          <w:sz w:val="24"/>
          <w:szCs w:val="24"/>
        </w:rPr>
        <w:t xml:space="preserve">.), astfel încât obligațiunile să aibă cel mai mare grad de atractivitate pentru potențialii investitori și cel mai mic cost pentru Municipiul București. Se va ține cont </w:t>
      </w:r>
      <w:r w:rsidRPr="00E0725C">
        <w:rPr>
          <w:rFonts w:ascii="Times New Roman" w:hAnsi="Times New Roman"/>
          <w:i/>
          <w:sz w:val="24"/>
          <w:szCs w:val="24"/>
        </w:rPr>
        <w:t xml:space="preserve">de limitările legale privind </w:t>
      </w:r>
      <w:r w:rsidRPr="00E0725C">
        <w:rPr>
          <w:rFonts w:ascii="Times New Roman" w:hAnsi="Times New Roman"/>
          <w:i/>
          <w:sz w:val="24"/>
          <w:szCs w:val="24"/>
        </w:rPr>
        <w:lastRenderedPageBreak/>
        <w:t xml:space="preserve">gradul anual de îndatorare al bugetului local al Municipiului Bucureşti pe toată perioada maturităţii obligaţiunilor. </w:t>
      </w:r>
    </w:p>
    <w:p w:rsidR="00224E63" w:rsidRPr="00E0725C" w:rsidRDefault="00224E63" w:rsidP="003272F8">
      <w:pPr>
        <w:widowControl w:val="0"/>
        <w:numPr>
          <w:ilvl w:val="0"/>
          <w:numId w:val="7"/>
        </w:numPr>
        <w:tabs>
          <w:tab w:val="left" w:pos="360"/>
        </w:tabs>
        <w:autoSpaceDE w:val="0"/>
        <w:spacing w:after="120" w:line="240" w:lineRule="auto"/>
        <w:ind w:left="601" w:hanging="357"/>
        <w:jc w:val="both"/>
        <w:rPr>
          <w:rFonts w:ascii="Times New Roman" w:hAnsi="Times New Roman"/>
          <w:sz w:val="24"/>
          <w:szCs w:val="24"/>
        </w:rPr>
      </w:pPr>
      <w:r>
        <w:rPr>
          <w:rFonts w:ascii="Times New Roman" w:hAnsi="Times New Roman"/>
          <w:sz w:val="24"/>
          <w:szCs w:val="24"/>
        </w:rPr>
        <w:t>P</w:t>
      </w:r>
      <w:r w:rsidRPr="00E0725C">
        <w:rPr>
          <w:rFonts w:ascii="Times New Roman" w:hAnsi="Times New Roman"/>
          <w:sz w:val="24"/>
          <w:szCs w:val="24"/>
        </w:rPr>
        <w:t>rezentarea criteriilor şi condiţiilor pe baza cărora va fi determinat preţul ofertei / ofertelor publice de vânzare de obligaţiuni</w:t>
      </w:r>
      <w:r>
        <w:rPr>
          <w:rFonts w:ascii="Times New Roman" w:hAnsi="Times New Roman"/>
          <w:sz w:val="24"/>
          <w:szCs w:val="24"/>
        </w:rPr>
        <w:t>.</w:t>
      </w:r>
    </w:p>
    <w:p w:rsidR="00224E63" w:rsidRPr="00E0725C" w:rsidRDefault="00224E63" w:rsidP="003272F8">
      <w:pPr>
        <w:widowControl w:val="0"/>
        <w:numPr>
          <w:ilvl w:val="0"/>
          <w:numId w:val="7"/>
        </w:numPr>
        <w:tabs>
          <w:tab w:val="left" w:pos="360"/>
        </w:tabs>
        <w:autoSpaceDE w:val="0"/>
        <w:spacing w:after="120" w:line="240" w:lineRule="auto"/>
        <w:ind w:left="601" w:hanging="357"/>
        <w:jc w:val="both"/>
        <w:rPr>
          <w:rFonts w:ascii="Times New Roman" w:hAnsi="Times New Roman"/>
          <w:sz w:val="24"/>
          <w:szCs w:val="24"/>
        </w:rPr>
      </w:pPr>
      <w:r>
        <w:rPr>
          <w:rFonts w:ascii="Times New Roman" w:hAnsi="Times New Roman"/>
          <w:sz w:val="24"/>
          <w:szCs w:val="24"/>
        </w:rPr>
        <w:t>E</w:t>
      </w:r>
      <w:r w:rsidRPr="00E0725C">
        <w:rPr>
          <w:rFonts w:ascii="Times New Roman" w:hAnsi="Times New Roman"/>
          <w:sz w:val="24"/>
          <w:szCs w:val="24"/>
        </w:rPr>
        <w:t xml:space="preserve">laborarea unui studiu conţinând </w:t>
      </w:r>
      <w:r>
        <w:rPr>
          <w:rFonts w:ascii="Times New Roman" w:hAnsi="Times New Roman"/>
          <w:sz w:val="24"/>
          <w:szCs w:val="24"/>
        </w:rPr>
        <w:t xml:space="preserve">informaţii actualizate privind </w:t>
      </w:r>
      <w:r w:rsidRPr="00E0725C">
        <w:rPr>
          <w:rFonts w:ascii="Times New Roman" w:hAnsi="Times New Roman"/>
          <w:sz w:val="24"/>
          <w:szCs w:val="24"/>
        </w:rPr>
        <w:t>structura şi valoarea cererii estimate pentru obligaţiuni (</w:t>
      </w:r>
      <w:r w:rsidRPr="00E0725C">
        <w:rPr>
          <w:rFonts w:ascii="Times New Roman" w:hAnsi="Times New Roman"/>
          <w:i/>
          <w:sz w:val="24"/>
          <w:szCs w:val="24"/>
        </w:rPr>
        <w:t>categorii şi tipuri de investitori, grupuri ţintă, distribuţia investitorilor pe arii geografice etc.</w:t>
      </w:r>
      <w:r w:rsidRPr="00E0725C">
        <w:rPr>
          <w:rFonts w:ascii="Times New Roman" w:hAnsi="Times New Roman"/>
          <w:sz w:val="24"/>
          <w:szCs w:val="24"/>
        </w:rPr>
        <w:t>) şi factorii care vor influenţa cererea şi succesul emisiunilor programate</w:t>
      </w:r>
      <w:r>
        <w:rPr>
          <w:rFonts w:ascii="Times New Roman" w:hAnsi="Times New Roman"/>
          <w:sz w:val="24"/>
          <w:szCs w:val="24"/>
        </w:rPr>
        <w:t>.</w:t>
      </w:r>
    </w:p>
    <w:p w:rsidR="00224E63" w:rsidRPr="00E0725C" w:rsidRDefault="00224E63" w:rsidP="003272F8">
      <w:pPr>
        <w:widowControl w:val="0"/>
        <w:numPr>
          <w:ilvl w:val="0"/>
          <w:numId w:val="7"/>
        </w:numPr>
        <w:tabs>
          <w:tab w:val="left" w:pos="360"/>
        </w:tabs>
        <w:autoSpaceDE w:val="0"/>
        <w:spacing w:after="120" w:line="240" w:lineRule="auto"/>
        <w:ind w:hanging="357"/>
        <w:jc w:val="both"/>
        <w:rPr>
          <w:rFonts w:ascii="Times New Roman" w:hAnsi="Times New Roman"/>
          <w:sz w:val="24"/>
          <w:szCs w:val="24"/>
        </w:rPr>
      </w:pPr>
      <w:r>
        <w:rPr>
          <w:rFonts w:ascii="Times New Roman" w:hAnsi="Times New Roman"/>
          <w:sz w:val="24"/>
          <w:szCs w:val="24"/>
        </w:rPr>
        <w:t>E</w:t>
      </w:r>
      <w:r w:rsidRPr="00E0725C">
        <w:rPr>
          <w:rFonts w:ascii="Times New Roman" w:hAnsi="Times New Roman"/>
          <w:sz w:val="24"/>
          <w:szCs w:val="24"/>
        </w:rPr>
        <w:t>stimări privind valoarea maximă a ofertei / ofertelor publice de obligațiuni, care poate fi absorbită de piață în condiţiile propuse</w:t>
      </w:r>
      <w:r>
        <w:rPr>
          <w:rFonts w:ascii="Times New Roman" w:hAnsi="Times New Roman"/>
          <w:sz w:val="24"/>
          <w:szCs w:val="24"/>
        </w:rPr>
        <w:t>.</w:t>
      </w:r>
    </w:p>
    <w:p w:rsidR="00224E63" w:rsidRPr="00E0725C" w:rsidRDefault="00224E63" w:rsidP="003272F8">
      <w:pPr>
        <w:widowControl w:val="0"/>
        <w:numPr>
          <w:ilvl w:val="0"/>
          <w:numId w:val="7"/>
        </w:numPr>
        <w:tabs>
          <w:tab w:val="left" w:pos="360"/>
        </w:tabs>
        <w:autoSpaceDE w:val="0"/>
        <w:spacing w:after="120" w:line="240" w:lineRule="auto"/>
        <w:ind w:hanging="357"/>
        <w:jc w:val="both"/>
        <w:rPr>
          <w:rFonts w:ascii="Times New Roman" w:hAnsi="Times New Roman"/>
          <w:sz w:val="24"/>
          <w:szCs w:val="24"/>
        </w:rPr>
      </w:pPr>
      <w:r>
        <w:rPr>
          <w:rFonts w:ascii="Times New Roman" w:hAnsi="Times New Roman"/>
          <w:sz w:val="24"/>
          <w:szCs w:val="24"/>
        </w:rPr>
        <w:t>E</w:t>
      </w:r>
      <w:r w:rsidRPr="00E0725C">
        <w:rPr>
          <w:rFonts w:ascii="Times New Roman" w:hAnsi="Times New Roman"/>
          <w:sz w:val="24"/>
          <w:szCs w:val="24"/>
        </w:rPr>
        <w:t>laborare strategie de vânzare şi distribuţie a ofertei / ofertelor publice de obligaţiuni</w:t>
      </w:r>
    </w:p>
    <w:p w:rsidR="00224E63" w:rsidRPr="00E0725C" w:rsidRDefault="00224E63" w:rsidP="003272F8">
      <w:pPr>
        <w:widowControl w:val="0"/>
        <w:numPr>
          <w:ilvl w:val="0"/>
          <w:numId w:val="7"/>
        </w:numPr>
        <w:tabs>
          <w:tab w:val="left" w:pos="360"/>
        </w:tabs>
        <w:autoSpaceDE w:val="0"/>
        <w:spacing w:after="120" w:line="240" w:lineRule="auto"/>
        <w:ind w:left="601" w:hanging="357"/>
        <w:jc w:val="both"/>
        <w:rPr>
          <w:rFonts w:ascii="Times New Roman" w:hAnsi="Times New Roman"/>
          <w:sz w:val="24"/>
          <w:szCs w:val="24"/>
        </w:rPr>
      </w:pPr>
      <w:r>
        <w:rPr>
          <w:rFonts w:ascii="Times New Roman" w:hAnsi="Times New Roman"/>
          <w:sz w:val="24"/>
          <w:szCs w:val="24"/>
        </w:rPr>
        <w:t>R</w:t>
      </w:r>
      <w:r w:rsidRPr="00E0725C">
        <w:rPr>
          <w:rFonts w:ascii="Times New Roman" w:hAnsi="Times New Roman"/>
          <w:sz w:val="24"/>
          <w:szCs w:val="24"/>
        </w:rPr>
        <w:t>ealizarea oricărui alt demers și documentație necesare în această fază.</w:t>
      </w:r>
    </w:p>
    <w:p w:rsidR="00224E63" w:rsidRPr="00E0725C" w:rsidRDefault="00224E63" w:rsidP="00DF003C">
      <w:pPr>
        <w:widowControl w:val="0"/>
        <w:tabs>
          <w:tab w:val="left" w:pos="360"/>
        </w:tabs>
        <w:autoSpaceDE w:val="0"/>
        <w:spacing w:after="120" w:line="240" w:lineRule="auto"/>
        <w:jc w:val="both"/>
        <w:rPr>
          <w:rFonts w:ascii="Times New Roman" w:hAnsi="Times New Roman"/>
          <w:sz w:val="24"/>
          <w:szCs w:val="24"/>
        </w:rPr>
      </w:pPr>
    </w:p>
    <w:p w:rsidR="00224E63" w:rsidRPr="00E0725C" w:rsidRDefault="00224E63" w:rsidP="004D3BFA">
      <w:pPr>
        <w:pStyle w:val="NormalWeb"/>
        <w:numPr>
          <w:ilvl w:val="0"/>
          <w:numId w:val="3"/>
        </w:numPr>
        <w:spacing w:before="0" w:beforeAutospacing="0" w:after="0" w:afterAutospacing="0"/>
        <w:jc w:val="both"/>
        <w:rPr>
          <w:b/>
        </w:rPr>
      </w:pPr>
      <w:r w:rsidRPr="00E0725C">
        <w:rPr>
          <w:b/>
        </w:rPr>
        <w:t>Faza premergătoare autorizării prospectului de către C.N.V.M.</w:t>
      </w:r>
    </w:p>
    <w:p w:rsidR="00224E63" w:rsidRPr="00AA4C2F" w:rsidRDefault="00224E63" w:rsidP="004D3BFA">
      <w:pPr>
        <w:pStyle w:val="NormalWeb"/>
        <w:spacing w:before="0" w:beforeAutospacing="0" w:after="0" w:afterAutospacing="0"/>
        <w:ind w:left="360"/>
        <w:jc w:val="both"/>
        <w:rPr>
          <w:b/>
          <w:color w:val="000000"/>
        </w:rPr>
      </w:pPr>
    </w:p>
    <w:p w:rsidR="00224E63" w:rsidRPr="00AA4C2F" w:rsidRDefault="00224E63" w:rsidP="003272F8">
      <w:pPr>
        <w:widowControl w:val="0"/>
        <w:numPr>
          <w:ilvl w:val="0"/>
          <w:numId w:val="4"/>
        </w:numPr>
        <w:suppressAutoHyphens/>
        <w:autoSpaceDE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Stabilirea de comun acord cu Municipiul Bucureşti a metodei de intermediere propusă pentru oferta / ofertele publice de vânzare de obligaţiuni.</w:t>
      </w:r>
    </w:p>
    <w:p w:rsidR="00224E63" w:rsidRPr="00AA4C2F" w:rsidRDefault="00224E63" w:rsidP="003272F8">
      <w:pPr>
        <w:widowControl w:val="0"/>
        <w:numPr>
          <w:ilvl w:val="0"/>
          <w:numId w:val="4"/>
        </w:numPr>
        <w:tabs>
          <w:tab w:val="left" w:pos="720"/>
        </w:tabs>
        <w:suppressAutoHyphen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 xml:space="preserve">Elaborarea şi tipărirea prospectului / prospectelor de ofertă publică de vânzare de obligațiuni, după obținerea aprobării prealabile a Municipiului București. </w:t>
      </w:r>
    </w:p>
    <w:p w:rsidR="00224E63" w:rsidRPr="00AA4C2F" w:rsidRDefault="00224E63" w:rsidP="003272F8">
      <w:pPr>
        <w:widowControl w:val="0"/>
        <w:numPr>
          <w:ilvl w:val="0"/>
          <w:numId w:val="4"/>
        </w:numPr>
        <w:tabs>
          <w:tab w:val="left" w:pos="720"/>
        </w:tabs>
        <w:suppressAutoHyphen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 xml:space="preserve">Prestatorul va asigura traducerea autorizată, în limba engleză, </w:t>
      </w:r>
      <w:r>
        <w:rPr>
          <w:rFonts w:ascii="Times New Roman" w:hAnsi="Times New Roman"/>
          <w:color w:val="000000"/>
          <w:sz w:val="24"/>
          <w:szCs w:val="24"/>
        </w:rPr>
        <w:t>documentelor aferente ofertei / ofertelor publice de vânzare obligaţiuni</w:t>
      </w:r>
      <w:r w:rsidRPr="00AA4C2F">
        <w:rPr>
          <w:rFonts w:ascii="Times New Roman" w:hAnsi="Times New Roman"/>
          <w:color w:val="000000"/>
          <w:sz w:val="24"/>
          <w:szCs w:val="24"/>
        </w:rPr>
        <w:t>, conform art. 4 alin</w:t>
      </w:r>
      <w:r>
        <w:rPr>
          <w:rFonts w:ascii="Times New Roman" w:hAnsi="Times New Roman"/>
          <w:color w:val="000000"/>
          <w:sz w:val="24"/>
          <w:szCs w:val="24"/>
        </w:rPr>
        <w:t>. (5) din Regulamentul CNVM nr.</w:t>
      </w:r>
      <w:r w:rsidRPr="00AA4C2F">
        <w:rPr>
          <w:rFonts w:ascii="Times New Roman" w:hAnsi="Times New Roman"/>
          <w:color w:val="000000"/>
          <w:sz w:val="24"/>
          <w:szCs w:val="24"/>
        </w:rPr>
        <w:t>1/06.04.2006 privind emitenții și operațiunile cu valori mobilare, cu modificările și completările ulterioare.</w:t>
      </w:r>
    </w:p>
    <w:p w:rsidR="00224E63" w:rsidRPr="00BB047D" w:rsidRDefault="00224E63" w:rsidP="003272F8">
      <w:pPr>
        <w:widowControl w:val="0"/>
        <w:numPr>
          <w:ilvl w:val="0"/>
          <w:numId w:val="4"/>
        </w:numPr>
        <w:suppressAutoHyphens/>
        <w:autoSpaceDE w:val="0"/>
        <w:spacing w:after="120" w:line="240" w:lineRule="auto"/>
        <w:ind w:left="714" w:hanging="357"/>
        <w:jc w:val="both"/>
        <w:rPr>
          <w:rFonts w:ascii="Times New Roman" w:hAnsi="Times New Roman"/>
          <w:sz w:val="24"/>
          <w:szCs w:val="24"/>
        </w:rPr>
      </w:pPr>
      <w:r>
        <w:rPr>
          <w:rFonts w:ascii="Times New Roman" w:hAnsi="Times New Roman"/>
          <w:color w:val="000000"/>
          <w:sz w:val="24"/>
          <w:szCs w:val="24"/>
        </w:rPr>
        <w:t>Realizarea</w:t>
      </w:r>
      <w:r w:rsidRPr="00AA4C2F">
        <w:rPr>
          <w:rFonts w:ascii="Times New Roman" w:hAnsi="Times New Roman"/>
          <w:color w:val="000000"/>
          <w:sz w:val="24"/>
          <w:szCs w:val="24"/>
        </w:rPr>
        <w:t xml:space="preserve"> tuturor demersurilor și a documentației necesare în relația cu instituțiile implicate (Autoritatea </w:t>
      </w:r>
      <w:r w:rsidR="000E0F72">
        <w:rPr>
          <w:rFonts w:ascii="Times New Roman" w:hAnsi="Times New Roman"/>
          <w:color w:val="000000"/>
          <w:sz w:val="24"/>
          <w:szCs w:val="24"/>
        </w:rPr>
        <w:t>de Supraveghere Financiară</w:t>
      </w:r>
      <w:r w:rsidR="008D1683">
        <w:rPr>
          <w:rFonts w:ascii="Times New Roman" w:hAnsi="Times New Roman"/>
          <w:color w:val="000000"/>
          <w:sz w:val="24"/>
          <w:szCs w:val="24"/>
        </w:rPr>
        <w:t xml:space="preserve"> (ASF)</w:t>
      </w:r>
      <w:r w:rsidRPr="00AA4C2F">
        <w:rPr>
          <w:rFonts w:ascii="Times New Roman" w:hAnsi="Times New Roman"/>
          <w:color w:val="000000"/>
          <w:sz w:val="24"/>
          <w:szCs w:val="24"/>
        </w:rPr>
        <w:t>,</w:t>
      </w:r>
      <w:r w:rsidR="000E0F72">
        <w:rPr>
          <w:rFonts w:ascii="Times New Roman" w:hAnsi="Times New Roman"/>
          <w:color w:val="000000"/>
          <w:sz w:val="24"/>
          <w:szCs w:val="24"/>
        </w:rPr>
        <w:t xml:space="preserve"> Bursa de Valori București</w:t>
      </w:r>
      <w:r w:rsidRPr="00AA4C2F">
        <w:rPr>
          <w:rFonts w:ascii="Times New Roman" w:hAnsi="Times New Roman"/>
          <w:color w:val="000000"/>
          <w:sz w:val="24"/>
          <w:szCs w:val="24"/>
        </w:rPr>
        <w:t xml:space="preserve">, SC </w:t>
      </w:r>
      <w:r w:rsidR="000E0F72">
        <w:rPr>
          <w:rFonts w:ascii="Times New Roman" w:hAnsi="Times New Roman"/>
          <w:sz w:val="24"/>
          <w:szCs w:val="24"/>
        </w:rPr>
        <w:t xml:space="preserve">Depozitarul Central SA </w:t>
      </w:r>
      <w:r w:rsidRPr="00BB047D">
        <w:rPr>
          <w:rFonts w:ascii="Times New Roman" w:hAnsi="Times New Roman"/>
          <w:sz w:val="24"/>
          <w:szCs w:val="24"/>
        </w:rPr>
        <w:t>etc.).</w:t>
      </w:r>
    </w:p>
    <w:p w:rsidR="00224E63" w:rsidRPr="00BB047D" w:rsidRDefault="00224E63" w:rsidP="003272F8">
      <w:pPr>
        <w:widowControl w:val="0"/>
        <w:numPr>
          <w:ilvl w:val="0"/>
          <w:numId w:val="4"/>
        </w:numPr>
        <w:suppressAutoHyphens/>
        <w:autoSpaceDE w:val="0"/>
        <w:spacing w:after="120" w:line="240" w:lineRule="auto"/>
        <w:ind w:left="714" w:hanging="357"/>
        <w:jc w:val="both"/>
        <w:rPr>
          <w:rFonts w:ascii="Times New Roman" w:hAnsi="Times New Roman"/>
          <w:sz w:val="24"/>
          <w:szCs w:val="24"/>
        </w:rPr>
      </w:pPr>
      <w:r w:rsidRPr="00BB047D">
        <w:rPr>
          <w:rFonts w:ascii="Times New Roman" w:hAnsi="Times New Roman"/>
          <w:sz w:val="24"/>
          <w:szCs w:val="24"/>
        </w:rPr>
        <w:t>Realizarea publicității ofertei / ofertelor publice de vânzare de obligațiuni pe piață internă</w:t>
      </w:r>
      <w:r w:rsidR="00BB047D" w:rsidRPr="00BB047D">
        <w:rPr>
          <w:rFonts w:ascii="Times New Roman" w:hAnsi="Times New Roman"/>
          <w:sz w:val="24"/>
          <w:szCs w:val="24"/>
        </w:rPr>
        <w:t>, conform legislației în vigoare</w:t>
      </w:r>
      <w:r w:rsidRPr="00BB047D">
        <w:rPr>
          <w:rFonts w:ascii="Times New Roman" w:hAnsi="Times New Roman"/>
          <w:sz w:val="24"/>
          <w:szCs w:val="24"/>
        </w:rPr>
        <w:t>.</w:t>
      </w:r>
    </w:p>
    <w:p w:rsidR="00224E63" w:rsidRPr="00AA4C2F" w:rsidRDefault="00224E63" w:rsidP="003272F8">
      <w:pPr>
        <w:pStyle w:val="NormalWeb"/>
        <w:widowControl w:val="0"/>
        <w:numPr>
          <w:ilvl w:val="0"/>
          <w:numId w:val="4"/>
        </w:numPr>
        <w:suppressAutoHyphens/>
        <w:autoSpaceDE w:val="0"/>
        <w:spacing w:before="0" w:beforeAutospacing="0" w:after="120" w:afterAutospacing="0"/>
        <w:ind w:left="714" w:hanging="357"/>
        <w:jc w:val="both"/>
        <w:rPr>
          <w:color w:val="000000"/>
        </w:rPr>
      </w:pPr>
      <w:r w:rsidRPr="00AA4C2F">
        <w:rPr>
          <w:color w:val="000000"/>
        </w:rPr>
        <w:t>Promovarea ofertei / ofertelor publice de vânzare de obligațiuni în mass–media și la nivelul investitorilor potențiali, cu respectarea prevederilor legale privind piață de capital</w:t>
      </w:r>
      <w:r>
        <w:rPr>
          <w:color w:val="000000"/>
        </w:rPr>
        <w:t>.</w:t>
      </w:r>
    </w:p>
    <w:p w:rsidR="00224E63" w:rsidRPr="00AA4C2F" w:rsidRDefault="00224E63" w:rsidP="003272F8">
      <w:pPr>
        <w:pStyle w:val="NormalWeb"/>
        <w:widowControl w:val="0"/>
        <w:numPr>
          <w:ilvl w:val="0"/>
          <w:numId w:val="4"/>
        </w:numPr>
        <w:suppressAutoHyphens/>
        <w:autoSpaceDE w:val="0"/>
        <w:spacing w:before="0" w:beforeAutospacing="0" w:after="120" w:afterAutospacing="0"/>
        <w:ind w:left="714" w:hanging="357"/>
        <w:jc w:val="both"/>
        <w:rPr>
          <w:color w:val="000000"/>
        </w:rPr>
      </w:pPr>
      <w:r w:rsidRPr="00AA4C2F">
        <w:rPr>
          <w:color w:val="000000"/>
        </w:rPr>
        <w:t>Realizarea oricărui alt demers și documentație necesare în această fază.</w:t>
      </w:r>
    </w:p>
    <w:p w:rsidR="00224E63" w:rsidRPr="00AA4C2F" w:rsidRDefault="00224E63" w:rsidP="00DC40CB">
      <w:pPr>
        <w:widowControl w:val="0"/>
        <w:suppressAutoHyphens/>
        <w:autoSpaceDE w:val="0"/>
        <w:spacing w:after="0" w:line="240" w:lineRule="auto"/>
        <w:ind w:left="360"/>
        <w:jc w:val="both"/>
        <w:rPr>
          <w:rFonts w:ascii="Times New Roman" w:hAnsi="Times New Roman"/>
          <w:color w:val="000000"/>
          <w:sz w:val="24"/>
          <w:szCs w:val="24"/>
        </w:rPr>
      </w:pPr>
    </w:p>
    <w:p w:rsidR="00224E63" w:rsidRPr="00AA4C2F" w:rsidRDefault="00224E63" w:rsidP="004D3BFA">
      <w:pPr>
        <w:pStyle w:val="NormalWeb"/>
        <w:numPr>
          <w:ilvl w:val="0"/>
          <w:numId w:val="3"/>
        </w:numPr>
        <w:spacing w:before="0" w:beforeAutospacing="0" w:after="0" w:afterAutospacing="0"/>
        <w:jc w:val="both"/>
        <w:rPr>
          <w:b/>
          <w:color w:val="000000"/>
        </w:rPr>
      </w:pPr>
      <w:r w:rsidRPr="00AA4C2F">
        <w:rPr>
          <w:b/>
          <w:color w:val="000000"/>
        </w:rPr>
        <w:t>Faza desfășurării ofertei / ofertelor publice (de distribuție)</w:t>
      </w:r>
    </w:p>
    <w:p w:rsidR="00224E63" w:rsidRPr="00AA4C2F" w:rsidRDefault="00224E63" w:rsidP="004D3BFA">
      <w:pPr>
        <w:pStyle w:val="NormalWeb"/>
        <w:spacing w:before="0" w:beforeAutospacing="0" w:after="0" w:afterAutospacing="0"/>
        <w:ind w:left="360"/>
        <w:jc w:val="both"/>
        <w:rPr>
          <w:color w:val="000000"/>
        </w:rPr>
      </w:pPr>
    </w:p>
    <w:p w:rsidR="00224E63" w:rsidRPr="00AA4C2F" w:rsidRDefault="00224E63" w:rsidP="003272F8">
      <w:pPr>
        <w:widowControl w:val="0"/>
        <w:numPr>
          <w:ilvl w:val="0"/>
          <w:numId w:val="5"/>
        </w:numPr>
        <w:suppressAutoHyphens/>
        <w:autoSpaceDE w:val="0"/>
        <w:spacing w:after="120" w:line="240" w:lineRule="auto"/>
        <w:jc w:val="both"/>
        <w:rPr>
          <w:rFonts w:ascii="Times New Roman" w:hAnsi="Times New Roman"/>
          <w:color w:val="000000"/>
          <w:sz w:val="24"/>
          <w:szCs w:val="24"/>
        </w:rPr>
      </w:pPr>
      <w:r w:rsidRPr="00AA4C2F">
        <w:rPr>
          <w:rFonts w:ascii="Times New Roman" w:hAnsi="Times New Roman"/>
          <w:color w:val="000000"/>
          <w:sz w:val="24"/>
          <w:szCs w:val="24"/>
        </w:rPr>
        <w:t>Distribuția și vânzarea pe piață primară de capital, a obligațiunilor Municipiul București, în vederea refinanțării euroobligațiunilor din anul 2005</w:t>
      </w:r>
    </w:p>
    <w:p w:rsidR="00224E63" w:rsidRPr="00AA4C2F" w:rsidRDefault="00224E63" w:rsidP="003272F8">
      <w:pPr>
        <w:widowControl w:val="0"/>
        <w:numPr>
          <w:ilvl w:val="0"/>
          <w:numId w:val="5"/>
        </w:numPr>
        <w:suppressAutoHyphens/>
        <w:autoSpaceDE w:val="0"/>
        <w:spacing w:after="120" w:line="240" w:lineRule="auto"/>
        <w:jc w:val="both"/>
        <w:rPr>
          <w:rFonts w:ascii="Times New Roman" w:hAnsi="Times New Roman"/>
          <w:color w:val="000000"/>
          <w:sz w:val="24"/>
          <w:szCs w:val="24"/>
        </w:rPr>
      </w:pPr>
      <w:r>
        <w:rPr>
          <w:rFonts w:ascii="Times New Roman" w:hAnsi="Times New Roman"/>
          <w:sz w:val="24"/>
          <w:szCs w:val="24"/>
        </w:rPr>
        <w:t>Realizarea</w:t>
      </w:r>
      <w:r w:rsidRPr="00E0725C">
        <w:rPr>
          <w:rFonts w:ascii="Times New Roman" w:hAnsi="Times New Roman"/>
          <w:sz w:val="24"/>
          <w:szCs w:val="24"/>
        </w:rPr>
        <w:t xml:space="preserve"> </w:t>
      </w:r>
      <w:r w:rsidRPr="00AA4C2F">
        <w:rPr>
          <w:rFonts w:ascii="Times New Roman" w:hAnsi="Times New Roman"/>
          <w:color w:val="000000"/>
          <w:sz w:val="24"/>
          <w:szCs w:val="24"/>
        </w:rPr>
        <w:t xml:space="preserve">tuturor demersurilor și a documentației necesare în relația cu instituțiile implicate în emiterea, distribuția și vânzarea obligațiunilor (Autoritatea </w:t>
      </w:r>
      <w:r w:rsidR="00F15384">
        <w:rPr>
          <w:rFonts w:ascii="Times New Roman" w:hAnsi="Times New Roman"/>
          <w:color w:val="000000"/>
          <w:sz w:val="24"/>
          <w:szCs w:val="24"/>
        </w:rPr>
        <w:t>de Supraveghere Financiară</w:t>
      </w:r>
      <w:r w:rsidRPr="00AA4C2F">
        <w:rPr>
          <w:rFonts w:ascii="Times New Roman" w:hAnsi="Times New Roman"/>
          <w:color w:val="000000"/>
          <w:sz w:val="24"/>
          <w:szCs w:val="24"/>
        </w:rPr>
        <w:t>,</w:t>
      </w:r>
      <w:r w:rsidR="00F15384">
        <w:rPr>
          <w:rFonts w:ascii="Times New Roman" w:hAnsi="Times New Roman"/>
          <w:color w:val="000000"/>
          <w:sz w:val="24"/>
          <w:szCs w:val="24"/>
        </w:rPr>
        <w:t xml:space="preserve"> Bursa de Valori București, SC Depozitarul Central SA</w:t>
      </w:r>
      <w:r w:rsidRPr="00AA4C2F">
        <w:rPr>
          <w:rFonts w:ascii="Times New Roman" w:hAnsi="Times New Roman"/>
          <w:color w:val="000000"/>
          <w:sz w:val="24"/>
          <w:szCs w:val="24"/>
        </w:rPr>
        <w:t xml:space="preserve"> etc.)</w:t>
      </w:r>
      <w:r>
        <w:rPr>
          <w:rFonts w:ascii="Times New Roman" w:hAnsi="Times New Roman"/>
          <w:color w:val="000000"/>
          <w:sz w:val="24"/>
          <w:szCs w:val="24"/>
        </w:rPr>
        <w:t>.</w:t>
      </w:r>
    </w:p>
    <w:p w:rsidR="00224E63" w:rsidRPr="00AA4C2F" w:rsidRDefault="00224E63" w:rsidP="003272F8">
      <w:pPr>
        <w:widowControl w:val="0"/>
        <w:numPr>
          <w:ilvl w:val="0"/>
          <w:numId w:val="5"/>
        </w:numPr>
        <w:suppressAutoHyphens/>
        <w:autoSpaceDE w:val="0"/>
        <w:spacing w:after="120" w:line="240" w:lineRule="auto"/>
        <w:jc w:val="both"/>
        <w:rPr>
          <w:rFonts w:ascii="Times New Roman" w:hAnsi="Times New Roman"/>
          <w:color w:val="000000"/>
          <w:sz w:val="24"/>
          <w:szCs w:val="24"/>
        </w:rPr>
      </w:pPr>
      <w:r w:rsidRPr="00AA4C2F">
        <w:rPr>
          <w:rFonts w:ascii="Times New Roman" w:hAnsi="Times New Roman"/>
          <w:color w:val="000000"/>
          <w:sz w:val="24"/>
          <w:szCs w:val="24"/>
        </w:rPr>
        <w:t>Încasarea contravalorii obligațiunilor vândute și transferul acestor resurse financiare către conturile Municipiului București, la cererea acestuia</w:t>
      </w:r>
      <w:r>
        <w:rPr>
          <w:rFonts w:ascii="Times New Roman" w:hAnsi="Times New Roman"/>
          <w:color w:val="000000"/>
          <w:sz w:val="24"/>
          <w:szCs w:val="24"/>
        </w:rPr>
        <w:t>.</w:t>
      </w:r>
    </w:p>
    <w:p w:rsidR="00224E63" w:rsidRPr="005E0AF4" w:rsidRDefault="00224E63" w:rsidP="003272F8">
      <w:pPr>
        <w:pStyle w:val="NormalWeb"/>
        <w:numPr>
          <w:ilvl w:val="0"/>
          <w:numId w:val="5"/>
        </w:numPr>
        <w:spacing w:before="0" w:beforeAutospacing="0" w:after="120" w:afterAutospacing="0"/>
        <w:jc w:val="both"/>
      </w:pPr>
      <w:r w:rsidRPr="00AA4C2F">
        <w:rPr>
          <w:color w:val="000000"/>
        </w:rPr>
        <w:t>Realizarea decontării și înregistrarea noilor proprietari în registrul de valori</w:t>
      </w:r>
      <w:r w:rsidRPr="005E0AF4">
        <w:t xml:space="preserve"> mobiliare</w:t>
      </w:r>
      <w:r>
        <w:t>.</w:t>
      </w:r>
    </w:p>
    <w:p w:rsidR="00224E63" w:rsidRPr="00AA4C2F" w:rsidRDefault="00224E63" w:rsidP="003272F8">
      <w:pPr>
        <w:widowControl w:val="0"/>
        <w:numPr>
          <w:ilvl w:val="0"/>
          <w:numId w:val="5"/>
        </w:numPr>
        <w:tabs>
          <w:tab w:val="left" w:pos="360"/>
        </w:tabs>
        <w:autoSpaceDE w:val="0"/>
        <w:spacing w:after="120" w:line="240" w:lineRule="auto"/>
        <w:jc w:val="both"/>
        <w:rPr>
          <w:rFonts w:ascii="Times New Roman" w:hAnsi="Times New Roman"/>
          <w:color w:val="000000"/>
          <w:sz w:val="24"/>
          <w:szCs w:val="24"/>
        </w:rPr>
      </w:pPr>
      <w:r>
        <w:rPr>
          <w:rFonts w:ascii="Times New Roman" w:hAnsi="Times New Roman"/>
          <w:sz w:val="24"/>
          <w:szCs w:val="24"/>
        </w:rPr>
        <w:t>R</w:t>
      </w:r>
      <w:r w:rsidRPr="005E0AF4">
        <w:rPr>
          <w:rFonts w:ascii="Times New Roman" w:hAnsi="Times New Roman"/>
          <w:sz w:val="24"/>
          <w:szCs w:val="24"/>
        </w:rPr>
        <w:t xml:space="preserve">ealizarea oricărui alt demers și documentație necesare în </w:t>
      </w:r>
      <w:r w:rsidRPr="00AA4C2F">
        <w:rPr>
          <w:rFonts w:ascii="Times New Roman" w:hAnsi="Times New Roman"/>
          <w:color w:val="000000"/>
          <w:sz w:val="24"/>
          <w:szCs w:val="24"/>
        </w:rPr>
        <w:t>această fază.</w:t>
      </w:r>
    </w:p>
    <w:p w:rsidR="00224E63" w:rsidRDefault="00224E63" w:rsidP="009D1362">
      <w:pPr>
        <w:widowControl w:val="0"/>
        <w:tabs>
          <w:tab w:val="left" w:pos="1537"/>
        </w:tabs>
        <w:suppressAutoHyphens/>
        <w:autoSpaceDE w:val="0"/>
        <w:spacing w:after="0" w:line="240" w:lineRule="auto"/>
        <w:ind w:left="360"/>
        <w:jc w:val="both"/>
        <w:rPr>
          <w:rFonts w:ascii="Times New Roman" w:hAnsi="Times New Roman"/>
          <w:color w:val="000000"/>
          <w:sz w:val="24"/>
          <w:szCs w:val="24"/>
        </w:rPr>
      </w:pPr>
      <w:r w:rsidRPr="00AA4C2F">
        <w:rPr>
          <w:rFonts w:ascii="Times New Roman" w:hAnsi="Times New Roman"/>
          <w:color w:val="000000"/>
          <w:sz w:val="24"/>
          <w:szCs w:val="24"/>
        </w:rPr>
        <w:tab/>
      </w:r>
    </w:p>
    <w:p w:rsidR="00224E63" w:rsidRDefault="00224E63" w:rsidP="009D1362">
      <w:pPr>
        <w:widowControl w:val="0"/>
        <w:tabs>
          <w:tab w:val="left" w:pos="1537"/>
        </w:tabs>
        <w:suppressAutoHyphens/>
        <w:autoSpaceDE w:val="0"/>
        <w:spacing w:after="0" w:line="240" w:lineRule="auto"/>
        <w:ind w:left="360"/>
        <w:jc w:val="both"/>
        <w:rPr>
          <w:rFonts w:ascii="Times New Roman" w:hAnsi="Times New Roman"/>
          <w:color w:val="000000"/>
          <w:sz w:val="24"/>
          <w:szCs w:val="24"/>
        </w:rPr>
      </w:pPr>
    </w:p>
    <w:p w:rsidR="00224E63" w:rsidRPr="00AA4C2F" w:rsidRDefault="00224E63" w:rsidP="009D1362">
      <w:pPr>
        <w:widowControl w:val="0"/>
        <w:tabs>
          <w:tab w:val="left" w:pos="1537"/>
        </w:tabs>
        <w:suppressAutoHyphens/>
        <w:autoSpaceDE w:val="0"/>
        <w:spacing w:after="0" w:line="240" w:lineRule="auto"/>
        <w:ind w:left="360"/>
        <w:jc w:val="both"/>
        <w:rPr>
          <w:rFonts w:ascii="Times New Roman" w:hAnsi="Times New Roman"/>
          <w:color w:val="000000"/>
          <w:sz w:val="24"/>
          <w:szCs w:val="24"/>
        </w:rPr>
      </w:pPr>
    </w:p>
    <w:p w:rsidR="00224E63" w:rsidRPr="00AA4C2F" w:rsidRDefault="00224E63" w:rsidP="00DC40CB">
      <w:pPr>
        <w:pStyle w:val="NormalWeb"/>
        <w:spacing w:before="0" w:beforeAutospacing="0" w:after="0" w:afterAutospacing="0"/>
        <w:jc w:val="both"/>
        <w:rPr>
          <w:b/>
          <w:color w:val="000000"/>
        </w:rPr>
      </w:pPr>
      <w:r w:rsidRPr="00AA4C2F">
        <w:rPr>
          <w:b/>
          <w:color w:val="000000"/>
        </w:rPr>
        <w:t>(4) Faza ulterioară ofertei / ofertelor publice de vânzare</w:t>
      </w:r>
    </w:p>
    <w:p w:rsidR="00224E63" w:rsidRPr="00AA4C2F" w:rsidRDefault="00224E63" w:rsidP="00DC40CB">
      <w:pPr>
        <w:widowControl w:val="0"/>
        <w:suppressAutoHyphens/>
        <w:autoSpaceDE w:val="0"/>
        <w:spacing w:after="0" w:line="240" w:lineRule="auto"/>
        <w:ind w:left="360"/>
        <w:jc w:val="both"/>
        <w:rPr>
          <w:rFonts w:ascii="Times New Roman" w:hAnsi="Times New Roman"/>
          <w:color w:val="000000"/>
          <w:sz w:val="24"/>
          <w:szCs w:val="24"/>
        </w:rPr>
      </w:pPr>
    </w:p>
    <w:p w:rsidR="00224E63" w:rsidRPr="005E0AF4" w:rsidRDefault="00224E63" w:rsidP="003272F8">
      <w:pPr>
        <w:pStyle w:val="NormalWeb"/>
        <w:numPr>
          <w:ilvl w:val="0"/>
          <w:numId w:val="6"/>
        </w:numPr>
        <w:spacing w:before="0" w:beforeAutospacing="0" w:after="120" w:afterAutospacing="0"/>
        <w:jc w:val="both"/>
      </w:pPr>
      <w:r w:rsidRPr="005E0AF4">
        <w:t>Întocmirea și prezentarea către ASF a notificării privind rezultatele ofertei / ofertelor publice de vânzare de obligațiuni și obținerea certificatului de înregistrare a valorilor mobiliare</w:t>
      </w:r>
      <w:r>
        <w:t>.</w:t>
      </w:r>
    </w:p>
    <w:p w:rsidR="00224E63" w:rsidRPr="00AA4C2F" w:rsidRDefault="00224E63" w:rsidP="003272F8">
      <w:pPr>
        <w:widowControl w:val="0"/>
        <w:numPr>
          <w:ilvl w:val="0"/>
          <w:numId w:val="6"/>
        </w:numPr>
        <w:suppressAutoHyphen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Realizarea tuturor demersurilor și a documentației necesare pentru admiterea la tranzacționare a obligațiunilor emise de Municipiul București la Bursa de Valori București</w:t>
      </w:r>
      <w:r>
        <w:rPr>
          <w:rFonts w:ascii="Times New Roman" w:hAnsi="Times New Roman"/>
          <w:color w:val="000000"/>
          <w:sz w:val="24"/>
          <w:szCs w:val="24"/>
        </w:rPr>
        <w:t>.</w:t>
      </w:r>
    </w:p>
    <w:p w:rsidR="00224E63" w:rsidRPr="00AA4C2F" w:rsidRDefault="00224E63" w:rsidP="003272F8">
      <w:pPr>
        <w:widowControl w:val="0"/>
        <w:numPr>
          <w:ilvl w:val="0"/>
          <w:numId w:val="6"/>
        </w:numPr>
        <w:suppressAutoHyphen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Realizarea tuturor demersurilor și a documentației necesare pentru admiterea obligațiunilor emise de Municipiul București în sistemul Depozitarului Central</w:t>
      </w:r>
      <w:r>
        <w:rPr>
          <w:rFonts w:ascii="Times New Roman" w:hAnsi="Times New Roman"/>
          <w:color w:val="000000"/>
          <w:sz w:val="24"/>
          <w:szCs w:val="24"/>
        </w:rPr>
        <w:t xml:space="preserve"> SA.</w:t>
      </w:r>
    </w:p>
    <w:p w:rsidR="00224E63" w:rsidRPr="00AA4C2F" w:rsidRDefault="00224E63" w:rsidP="003272F8">
      <w:pPr>
        <w:widowControl w:val="0"/>
        <w:numPr>
          <w:ilvl w:val="0"/>
          <w:numId w:val="6"/>
        </w:numPr>
        <w:suppressAutoHyphen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REALIZAREA TUTUROR ATRIBUȚIILOR LEGALE ÎN CALITATEA DE AGENT DE PLATĂ, ÎN RELAȚIA CU DEȚINĂTORII DE OBLIGAȚIUNI, pe toată perioada de maturitate a obligațiunilor emise</w:t>
      </w:r>
      <w:r>
        <w:rPr>
          <w:rFonts w:ascii="Times New Roman" w:hAnsi="Times New Roman"/>
          <w:color w:val="000000"/>
          <w:sz w:val="24"/>
          <w:szCs w:val="24"/>
        </w:rPr>
        <w:t>.</w:t>
      </w:r>
    </w:p>
    <w:p w:rsidR="00224E63" w:rsidRPr="00AA4C2F" w:rsidRDefault="00224E63" w:rsidP="003272F8">
      <w:pPr>
        <w:widowControl w:val="0"/>
        <w:numPr>
          <w:ilvl w:val="0"/>
          <w:numId w:val="6"/>
        </w:numPr>
        <w:suppressAutoHyphen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EFECTUAREA PLĂTII DOBÂNZII ȘI A PRINCIPALULUI CĂTRE INVESTITORI, ÎN CALITATE DE AGENT DE PLATĂ, pe toată perioada de maturitate a obligațiunilor emise</w:t>
      </w:r>
      <w:r>
        <w:rPr>
          <w:rFonts w:ascii="Times New Roman" w:hAnsi="Times New Roman"/>
          <w:color w:val="000000"/>
          <w:sz w:val="24"/>
          <w:szCs w:val="24"/>
        </w:rPr>
        <w:t>.</w:t>
      </w:r>
    </w:p>
    <w:p w:rsidR="00224E63" w:rsidRPr="00AA4C2F" w:rsidRDefault="00224E63" w:rsidP="003272F8">
      <w:pPr>
        <w:widowControl w:val="0"/>
        <w:numPr>
          <w:ilvl w:val="0"/>
          <w:numId w:val="6"/>
        </w:numPr>
        <w:suppressAutoHyphen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Menținerea în permanentă a unei bune comunicări cu Municipiul București, prin Direcția Management Proiecte și Finanțări Externe și notificarea Municipiului în scris cu patru (4) săptămâni înainte de data de referință, cu privire la plățile de principal și/sau de dobândă pe care Municipiul le are de făcut către deținătorii de obligaț</w:t>
      </w:r>
      <w:r>
        <w:rPr>
          <w:rFonts w:ascii="Times New Roman" w:hAnsi="Times New Roman"/>
          <w:color w:val="000000"/>
          <w:sz w:val="24"/>
          <w:szCs w:val="24"/>
        </w:rPr>
        <w:t>iuni.</w:t>
      </w:r>
    </w:p>
    <w:p w:rsidR="00224E63" w:rsidRPr="00AA4C2F" w:rsidRDefault="00224E63" w:rsidP="003272F8">
      <w:pPr>
        <w:widowControl w:val="0"/>
        <w:numPr>
          <w:ilvl w:val="0"/>
          <w:numId w:val="6"/>
        </w:numPr>
        <w:tabs>
          <w:tab w:val="left" w:pos="360"/>
        </w:tabs>
        <w:autoSpaceDE w:val="0"/>
        <w:spacing w:after="120" w:line="240" w:lineRule="auto"/>
        <w:ind w:left="714" w:hanging="357"/>
        <w:jc w:val="both"/>
        <w:rPr>
          <w:rFonts w:ascii="Times New Roman" w:hAnsi="Times New Roman"/>
          <w:color w:val="000000"/>
          <w:sz w:val="24"/>
          <w:szCs w:val="24"/>
        </w:rPr>
      </w:pPr>
      <w:r w:rsidRPr="00AA4C2F">
        <w:rPr>
          <w:rFonts w:ascii="Times New Roman" w:hAnsi="Times New Roman"/>
          <w:color w:val="000000"/>
          <w:sz w:val="24"/>
          <w:szCs w:val="24"/>
        </w:rPr>
        <w:t>Realizarea oricărui alt demers și documentație necesare în această fază.</w:t>
      </w:r>
    </w:p>
    <w:p w:rsidR="00224E63" w:rsidRDefault="00224E63" w:rsidP="00807975">
      <w:pPr>
        <w:widowControl w:val="0"/>
        <w:suppressAutoHyphens/>
        <w:autoSpaceDE w:val="0"/>
        <w:spacing w:after="40" w:line="240" w:lineRule="auto"/>
        <w:jc w:val="both"/>
        <w:rPr>
          <w:rFonts w:ascii="Times New Roman" w:hAnsi="Times New Roman"/>
          <w:color w:val="000000"/>
          <w:sz w:val="24"/>
          <w:szCs w:val="24"/>
        </w:rPr>
      </w:pPr>
    </w:p>
    <w:p w:rsidR="00224E63" w:rsidRPr="00FB1D64" w:rsidRDefault="00224E63" w:rsidP="003272F8">
      <w:pPr>
        <w:widowControl w:val="0"/>
        <w:suppressAutoHyphens/>
        <w:autoSpaceDE w:val="0"/>
        <w:spacing w:after="40" w:line="240" w:lineRule="auto"/>
        <w:jc w:val="both"/>
        <w:rPr>
          <w:rFonts w:ascii="Times New Roman" w:hAnsi="Times New Roman"/>
          <w:color w:val="000000"/>
          <w:sz w:val="24"/>
          <w:szCs w:val="24"/>
        </w:rPr>
      </w:pPr>
      <w:r>
        <w:rPr>
          <w:rFonts w:ascii="Times New Roman" w:hAnsi="Times New Roman"/>
          <w:color w:val="000000"/>
          <w:sz w:val="24"/>
          <w:szCs w:val="24"/>
        </w:rPr>
        <w:t>P</w:t>
      </w:r>
      <w:r w:rsidRPr="00FB1D64">
        <w:rPr>
          <w:rFonts w:ascii="Times New Roman" w:hAnsi="Times New Roman"/>
          <w:color w:val="000000"/>
          <w:sz w:val="24"/>
          <w:szCs w:val="24"/>
        </w:rPr>
        <w:t xml:space="preserve">restatorul </w:t>
      </w:r>
      <w:r>
        <w:rPr>
          <w:rFonts w:ascii="Times New Roman" w:hAnsi="Times New Roman"/>
          <w:color w:val="000000"/>
          <w:sz w:val="24"/>
          <w:szCs w:val="24"/>
        </w:rPr>
        <w:t>v</w:t>
      </w:r>
      <w:r w:rsidRPr="00FB1D64">
        <w:rPr>
          <w:rFonts w:ascii="Times New Roman" w:hAnsi="Times New Roman"/>
          <w:color w:val="000000"/>
          <w:sz w:val="24"/>
          <w:szCs w:val="24"/>
        </w:rPr>
        <w:t>a avea responsabilitatea achitării, în numele Municipiului București, a tuturor taxelor, tarifelor și cheltuielilor în relația cu toate instituțiile implicate în emiterea, distribuția, vânzarea și înregistrarea obligațiunilor (</w:t>
      </w:r>
      <w:r w:rsidRPr="00951FF8">
        <w:rPr>
          <w:rFonts w:ascii="Times New Roman" w:hAnsi="Times New Roman"/>
          <w:i/>
          <w:color w:val="000000"/>
          <w:sz w:val="24"/>
          <w:szCs w:val="24"/>
        </w:rPr>
        <w:t>Autoritatea de Supraveghere Financiară, Bursa de Valori București, SC Depozitarul Central SA etc.</w:t>
      </w:r>
      <w:r w:rsidRPr="00FB1D64">
        <w:rPr>
          <w:rFonts w:ascii="Times New Roman" w:hAnsi="Times New Roman"/>
          <w:color w:val="000000"/>
          <w:sz w:val="24"/>
          <w:szCs w:val="24"/>
        </w:rPr>
        <w:t xml:space="preserve">). </w:t>
      </w:r>
    </w:p>
    <w:p w:rsidR="00224E63" w:rsidRDefault="00224E63" w:rsidP="00807975">
      <w:pPr>
        <w:widowControl w:val="0"/>
        <w:suppressAutoHyphens/>
        <w:autoSpaceDE w:val="0"/>
        <w:spacing w:after="40" w:line="240" w:lineRule="auto"/>
        <w:jc w:val="both"/>
        <w:rPr>
          <w:rFonts w:ascii="Times New Roman" w:hAnsi="Times New Roman"/>
          <w:color w:val="000000"/>
          <w:sz w:val="24"/>
          <w:szCs w:val="24"/>
        </w:rPr>
      </w:pPr>
    </w:p>
    <w:p w:rsidR="00224E63" w:rsidRPr="005E0AF4" w:rsidRDefault="00224E63" w:rsidP="007916B3">
      <w:pPr>
        <w:pStyle w:val="NormalWeb"/>
        <w:spacing w:before="0" w:beforeAutospacing="0" w:after="0" w:afterAutospacing="0"/>
        <w:jc w:val="both"/>
        <w:rPr>
          <w:b/>
        </w:rPr>
      </w:pPr>
      <w:r w:rsidRPr="005E0AF4">
        <w:rPr>
          <w:b/>
        </w:rPr>
        <w:t>(5) Orice alte servicii necesare pentru realizarea obiectului contractului de achiziție publică.</w:t>
      </w:r>
    </w:p>
    <w:p w:rsidR="00224E63" w:rsidRPr="005E0AF4" w:rsidRDefault="00224E63" w:rsidP="00DC40CB">
      <w:pPr>
        <w:widowControl w:val="0"/>
        <w:suppressAutoHyphens/>
        <w:autoSpaceDE w:val="0"/>
        <w:spacing w:after="0" w:line="240" w:lineRule="auto"/>
        <w:jc w:val="both"/>
        <w:rPr>
          <w:rFonts w:ascii="Times New Roman" w:hAnsi="Times New Roman"/>
          <w:sz w:val="24"/>
          <w:szCs w:val="24"/>
        </w:rPr>
      </w:pPr>
    </w:p>
    <w:p w:rsidR="00224E63" w:rsidRPr="005E0AF4" w:rsidRDefault="00224E63" w:rsidP="00DC40CB">
      <w:pPr>
        <w:widowControl w:val="0"/>
        <w:suppressAutoHyphens/>
        <w:autoSpaceDE w:val="0"/>
        <w:spacing w:after="0" w:line="240" w:lineRule="auto"/>
        <w:jc w:val="both"/>
        <w:rPr>
          <w:rFonts w:ascii="Times New Roman" w:hAnsi="Times New Roman"/>
          <w:sz w:val="24"/>
          <w:szCs w:val="24"/>
        </w:rPr>
      </w:pPr>
    </w:p>
    <w:p w:rsidR="00224E63" w:rsidRPr="005E0AF4" w:rsidRDefault="00224E63" w:rsidP="00197C2F">
      <w:pPr>
        <w:numPr>
          <w:ilvl w:val="0"/>
          <w:numId w:val="2"/>
        </w:numPr>
        <w:spacing w:after="0" w:line="240" w:lineRule="auto"/>
        <w:jc w:val="both"/>
        <w:rPr>
          <w:rFonts w:ascii="Times New Roman" w:hAnsi="Times New Roman"/>
          <w:b/>
          <w:color w:val="800000"/>
          <w:sz w:val="24"/>
          <w:szCs w:val="24"/>
        </w:rPr>
      </w:pPr>
      <w:r w:rsidRPr="005E0AF4">
        <w:rPr>
          <w:rFonts w:ascii="Times New Roman" w:hAnsi="Times New Roman"/>
          <w:b/>
          <w:sz w:val="24"/>
          <w:szCs w:val="24"/>
        </w:rPr>
        <w:t>MODUL DE ÎNDEPLINIRE A CONTRACTULUI DE SERVICII</w:t>
      </w:r>
    </w:p>
    <w:p w:rsidR="00224E63" w:rsidRPr="005E0AF4" w:rsidRDefault="00224E63" w:rsidP="00197C2F">
      <w:pPr>
        <w:spacing w:after="0" w:line="240" w:lineRule="auto"/>
        <w:jc w:val="both"/>
        <w:rPr>
          <w:rFonts w:ascii="Times New Roman" w:hAnsi="Times New Roman"/>
          <w:b/>
          <w:color w:val="800000"/>
          <w:sz w:val="24"/>
          <w:szCs w:val="24"/>
        </w:rPr>
      </w:pPr>
    </w:p>
    <w:p w:rsidR="00224E63" w:rsidRPr="005E0AF4" w:rsidRDefault="00224E63" w:rsidP="00197C2F">
      <w:pPr>
        <w:pStyle w:val="Indentcorptext"/>
        <w:tabs>
          <w:tab w:val="left" w:pos="900"/>
        </w:tabs>
        <w:ind w:firstLine="0"/>
        <w:rPr>
          <w:rFonts w:ascii="Times New Roman" w:hAnsi="Times New Roman"/>
          <w:sz w:val="24"/>
          <w:szCs w:val="24"/>
          <w:lang w:val="ro-RO"/>
        </w:rPr>
      </w:pPr>
      <w:r w:rsidRPr="005E0AF4">
        <w:rPr>
          <w:rFonts w:ascii="Times New Roman" w:hAnsi="Times New Roman"/>
          <w:sz w:val="24"/>
          <w:szCs w:val="24"/>
          <w:lang w:val="ro-RO"/>
        </w:rPr>
        <w:tab/>
        <w:t>Prestatorul va purta întreaga responsabilitate pentru îndeplinirea corectă a activităților și obligațiilor descrise în prezentul Caiet de sarcini și în Propunerea tehnică prezentată.</w:t>
      </w:r>
    </w:p>
    <w:p w:rsidR="00224E63" w:rsidRDefault="00224E63" w:rsidP="00E1569E">
      <w:pPr>
        <w:pStyle w:val="Listparagraf2"/>
        <w:spacing w:after="120"/>
        <w:ind w:left="1068"/>
        <w:jc w:val="both"/>
        <w:rPr>
          <w:lang w:val="ro-RO"/>
        </w:rPr>
      </w:pPr>
    </w:p>
    <w:p w:rsidR="00224E63" w:rsidRPr="00E0725C" w:rsidRDefault="00224E63" w:rsidP="000D3C76">
      <w:pPr>
        <w:numPr>
          <w:ilvl w:val="0"/>
          <w:numId w:val="2"/>
        </w:numPr>
        <w:spacing w:after="0" w:line="240" w:lineRule="auto"/>
        <w:jc w:val="both"/>
        <w:rPr>
          <w:rFonts w:ascii="Times New Roman" w:hAnsi="Times New Roman"/>
          <w:b/>
          <w:color w:val="800000"/>
          <w:sz w:val="24"/>
          <w:szCs w:val="24"/>
        </w:rPr>
      </w:pPr>
      <w:r w:rsidRPr="00E0725C">
        <w:rPr>
          <w:rFonts w:ascii="Times New Roman" w:hAnsi="Times New Roman"/>
          <w:b/>
          <w:sz w:val="24"/>
          <w:szCs w:val="24"/>
        </w:rPr>
        <w:t>ELABORAREA ŞI PREZENTAREA OFERTEI</w:t>
      </w:r>
    </w:p>
    <w:p w:rsidR="00224E63" w:rsidRPr="00E0725C" w:rsidRDefault="00224E63" w:rsidP="0068141F">
      <w:pPr>
        <w:spacing w:after="0" w:line="240" w:lineRule="auto"/>
        <w:ind w:left="720"/>
        <w:jc w:val="both"/>
        <w:rPr>
          <w:rFonts w:ascii="Times New Roman" w:hAnsi="Times New Roman"/>
          <w:b/>
          <w:sz w:val="24"/>
          <w:szCs w:val="24"/>
        </w:rPr>
      </w:pPr>
    </w:p>
    <w:p w:rsidR="00224E63" w:rsidRPr="00E0725C" w:rsidRDefault="00224E63" w:rsidP="00EC748E">
      <w:pPr>
        <w:spacing w:after="0" w:line="240" w:lineRule="auto"/>
        <w:jc w:val="both"/>
        <w:rPr>
          <w:rFonts w:ascii="Times New Roman" w:hAnsi="Times New Roman"/>
          <w:b/>
          <w:sz w:val="24"/>
          <w:szCs w:val="24"/>
          <w:u w:val="single"/>
        </w:rPr>
      </w:pPr>
      <w:r w:rsidRPr="00E0725C">
        <w:rPr>
          <w:rFonts w:ascii="Times New Roman" w:hAnsi="Times New Roman"/>
          <w:b/>
          <w:sz w:val="24"/>
          <w:szCs w:val="24"/>
          <w:u w:val="single"/>
        </w:rPr>
        <w:t>10.1 COSTUL DE PREGĂTIRE A OFERTEI</w:t>
      </w:r>
    </w:p>
    <w:p w:rsidR="00224E63" w:rsidRPr="00E0725C" w:rsidRDefault="00224E63" w:rsidP="00EC748E">
      <w:pPr>
        <w:spacing w:after="0" w:line="240" w:lineRule="auto"/>
        <w:jc w:val="both"/>
        <w:rPr>
          <w:rFonts w:ascii="Times New Roman" w:hAnsi="Times New Roman"/>
          <w:b/>
          <w:sz w:val="24"/>
          <w:szCs w:val="24"/>
          <w:u w:val="single"/>
        </w:rPr>
      </w:pPr>
    </w:p>
    <w:p w:rsidR="00224E63" w:rsidRPr="00E0725C" w:rsidRDefault="00224E63" w:rsidP="00EC748E">
      <w:pPr>
        <w:spacing w:after="0" w:line="240" w:lineRule="auto"/>
        <w:jc w:val="both"/>
        <w:rPr>
          <w:rFonts w:ascii="Times New Roman" w:hAnsi="Times New Roman"/>
          <w:color w:val="800000"/>
          <w:sz w:val="24"/>
          <w:szCs w:val="24"/>
        </w:rPr>
      </w:pPr>
      <w:r w:rsidRPr="00E0725C">
        <w:rPr>
          <w:rFonts w:ascii="Times New Roman" w:hAnsi="Times New Roman"/>
          <w:sz w:val="24"/>
          <w:szCs w:val="24"/>
        </w:rPr>
        <w:tab/>
        <w:t>Ofertantul va suporta toate costurile impuse de pregătire, elaborarea și prezentarea ofertei sale, iar Municipiul București nu va fi în niciun caz răspunzător pentru aceste costuri, indiferent de rezultatul selecției.</w:t>
      </w:r>
    </w:p>
    <w:p w:rsidR="00224E63" w:rsidRPr="00E0725C" w:rsidRDefault="00224E63" w:rsidP="000D3C76">
      <w:pPr>
        <w:pStyle w:val="Corptext2"/>
        <w:rPr>
          <w:rFonts w:ascii="Times New Roman" w:hAnsi="Times New Roman"/>
          <w:b/>
          <w:i/>
          <w:sz w:val="24"/>
          <w:szCs w:val="24"/>
          <w:lang w:val="ro-RO"/>
        </w:rPr>
      </w:pPr>
    </w:p>
    <w:p w:rsidR="00224E63" w:rsidRPr="00E0725C" w:rsidRDefault="00224E63" w:rsidP="00EC748E">
      <w:pPr>
        <w:pStyle w:val="Corptext2"/>
        <w:rPr>
          <w:rFonts w:ascii="Times New Roman" w:hAnsi="Times New Roman"/>
          <w:b/>
          <w:sz w:val="24"/>
          <w:szCs w:val="24"/>
          <w:u w:val="single"/>
          <w:lang w:val="ro-RO"/>
        </w:rPr>
      </w:pPr>
      <w:r w:rsidRPr="00E0725C">
        <w:rPr>
          <w:rFonts w:ascii="Times New Roman" w:hAnsi="Times New Roman"/>
          <w:b/>
          <w:sz w:val="24"/>
          <w:szCs w:val="24"/>
          <w:u w:val="single"/>
          <w:lang w:val="ro-RO"/>
        </w:rPr>
        <w:t>10.2 CONŢINUTUL OFERTEI</w:t>
      </w:r>
    </w:p>
    <w:p w:rsidR="00224E63" w:rsidRPr="00E0725C" w:rsidRDefault="00224E63" w:rsidP="00EC748E">
      <w:pPr>
        <w:pStyle w:val="Corptext2"/>
        <w:rPr>
          <w:rFonts w:ascii="Times New Roman" w:hAnsi="Times New Roman"/>
          <w:b/>
          <w:sz w:val="24"/>
          <w:szCs w:val="24"/>
          <w:lang w:val="ro-RO"/>
        </w:rPr>
      </w:pPr>
    </w:p>
    <w:p w:rsidR="00224E63" w:rsidRPr="00E0725C" w:rsidRDefault="00224E63" w:rsidP="00E82F3F">
      <w:pPr>
        <w:pStyle w:val="Corptext2"/>
        <w:spacing w:after="120"/>
        <w:rPr>
          <w:rFonts w:ascii="Times New Roman" w:hAnsi="Times New Roman"/>
          <w:b/>
          <w:sz w:val="24"/>
          <w:szCs w:val="24"/>
          <w:lang w:val="ro-RO"/>
        </w:rPr>
      </w:pPr>
      <w:r w:rsidRPr="00E0725C">
        <w:rPr>
          <w:rFonts w:ascii="Times New Roman" w:hAnsi="Times New Roman"/>
          <w:b/>
          <w:sz w:val="24"/>
          <w:szCs w:val="24"/>
          <w:lang w:val="ro-RO"/>
        </w:rPr>
        <w:t>Ofertele depuse vor cuprinde următoarele:</w:t>
      </w:r>
    </w:p>
    <w:p w:rsidR="00224E63" w:rsidRPr="00E0725C" w:rsidRDefault="00224E63" w:rsidP="00E82F3F">
      <w:pPr>
        <w:pStyle w:val="Corptext2"/>
        <w:numPr>
          <w:ilvl w:val="0"/>
          <w:numId w:val="12"/>
        </w:numPr>
        <w:spacing w:after="120"/>
        <w:rPr>
          <w:rFonts w:ascii="Times New Roman" w:hAnsi="Times New Roman"/>
          <w:sz w:val="24"/>
          <w:szCs w:val="24"/>
          <w:lang w:val="ro-RO"/>
        </w:rPr>
      </w:pPr>
      <w:r w:rsidRPr="00E0725C">
        <w:rPr>
          <w:rFonts w:ascii="Times New Roman" w:hAnsi="Times New Roman"/>
          <w:sz w:val="24"/>
          <w:szCs w:val="24"/>
          <w:lang w:val="ro-RO"/>
        </w:rPr>
        <w:t>Propunerea tehnică</w:t>
      </w:r>
    </w:p>
    <w:p w:rsidR="00224E63" w:rsidRDefault="00224E63" w:rsidP="00E82F3F">
      <w:pPr>
        <w:pStyle w:val="Corptext2"/>
        <w:numPr>
          <w:ilvl w:val="0"/>
          <w:numId w:val="12"/>
        </w:numPr>
        <w:spacing w:after="120"/>
        <w:rPr>
          <w:rFonts w:ascii="Times New Roman" w:hAnsi="Times New Roman"/>
          <w:sz w:val="24"/>
          <w:szCs w:val="24"/>
          <w:lang w:val="ro-RO"/>
        </w:rPr>
      </w:pPr>
      <w:r w:rsidRPr="00E0725C">
        <w:rPr>
          <w:rFonts w:ascii="Times New Roman" w:hAnsi="Times New Roman"/>
          <w:sz w:val="24"/>
          <w:szCs w:val="24"/>
          <w:lang w:val="ro-RO"/>
        </w:rPr>
        <w:t>Propunerea financiară</w:t>
      </w:r>
    </w:p>
    <w:p w:rsidR="00224E63" w:rsidRDefault="00224E63" w:rsidP="00191DF0">
      <w:pPr>
        <w:pStyle w:val="Corptext2"/>
        <w:spacing w:after="120"/>
        <w:ind w:left="360"/>
        <w:rPr>
          <w:rFonts w:ascii="Times New Roman" w:hAnsi="Times New Roman"/>
          <w:sz w:val="24"/>
          <w:szCs w:val="24"/>
          <w:lang w:val="ro-RO"/>
        </w:rPr>
      </w:pPr>
    </w:p>
    <w:p w:rsidR="00224E63" w:rsidRPr="00E0725C" w:rsidRDefault="00224E63" w:rsidP="00EC748E">
      <w:pPr>
        <w:pStyle w:val="Corptext2"/>
        <w:ind w:firstLine="708"/>
        <w:rPr>
          <w:rFonts w:ascii="Times New Roman" w:hAnsi="Times New Roman"/>
          <w:b/>
          <w:sz w:val="24"/>
          <w:szCs w:val="24"/>
          <w:lang w:val="ro-RO"/>
        </w:rPr>
      </w:pPr>
      <w:r w:rsidRPr="00E0725C">
        <w:rPr>
          <w:rFonts w:ascii="Times New Roman" w:hAnsi="Times New Roman"/>
          <w:b/>
          <w:sz w:val="24"/>
          <w:szCs w:val="24"/>
          <w:lang w:val="ro-RO"/>
        </w:rPr>
        <w:lastRenderedPageBreak/>
        <w:t>PROPUNEREA TEHNICĂ</w:t>
      </w:r>
    </w:p>
    <w:p w:rsidR="00224E63" w:rsidRPr="00E0725C" w:rsidRDefault="00224E63" w:rsidP="00E20A97">
      <w:pPr>
        <w:pStyle w:val="Corptext2"/>
        <w:spacing w:after="120"/>
        <w:ind w:firstLine="708"/>
        <w:jc w:val="both"/>
        <w:rPr>
          <w:rFonts w:ascii="Times New Roman" w:hAnsi="Times New Roman"/>
          <w:sz w:val="24"/>
          <w:szCs w:val="24"/>
          <w:lang w:val="ro-RO"/>
        </w:rPr>
      </w:pPr>
      <w:r w:rsidRPr="00E0725C">
        <w:rPr>
          <w:rFonts w:ascii="Times New Roman" w:hAnsi="Times New Roman"/>
          <w:sz w:val="24"/>
          <w:szCs w:val="24"/>
          <w:lang w:val="ro-RO"/>
        </w:rPr>
        <w:t xml:space="preserve">Propunerea tehnică se va elabora în conformitate cu prevederile prezentului Caiet de sarcini și cu informațiile solicitate în următoarele secțiuni din Cererea de Ofertă: </w:t>
      </w:r>
    </w:p>
    <w:p w:rsidR="00224E63" w:rsidRPr="00E0725C" w:rsidRDefault="00224E63" w:rsidP="00C9092F">
      <w:pPr>
        <w:numPr>
          <w:ilvl w:val="0"/>
          <w:numId w:val="8"/>
        </w:numPr>
        <w:spacing w:after="120" w:line="240" w:lineRule="auto"/>
        <w:rPr>
          <w:rFonts w:ascii="Times New Roman" w:hAnsi="Times New Roman"/>
          <w:sz w:val="24"/>
          <w:szCs w:val="24"/>
        </w:rPr>
      </w:pPr>
      <w:r w:rsidRPr="00E0725C">
        <w:rPr>
          <w:rFonts w:ascii="Times New Roman" w:hAnsi="Times New Roman"/>
          <w:b/>
          <w:bCs/>
          <w:sz w:val="24"/>
          <w:szCs w:val="24"/>
        </w:rPr>
        <w:t>Secțiunea 4 -</w:t>
      </w:r>
      <w:r w:rsidRPr="00E0725C">
        <w:rPr>
          <w:rFonts w:ascii="Times New Roman" w:hAnsi="Times New Roman"/>
          <w:bCs/>
          <w:sz w:val="24"/>
          <w:szCs w:val="24"/>
        </w:rPr>
        <w:t xml:space="preserve"> Calendarul estimat al emisiunii / emisiunilor </w:t>
      </w:r>
    </w:p>
    <w:p w:rsidR="00224E63" w:rsidRPr="00E0725C" w:rsidRDefault="00224E63" w:rsidP="00C9092F">
      <w:pPr>
        <w:numPr>
          <w:ilvl w:val="0"/>
          <w:numId w:val="8"/>
        </w:numPr>
        <w:spacing w:after="120" w:line="240" w:lineRule="auto"/>
        <w:rPr>
          <w:rFonts w:ascii="Times New Roman" w:hAnsi="Times New Roman"/>
          <w:bCs/>
          <w:sz w:val="24"/>
          <w:szCs w:val="24"/>
        </w:rPr>
      </w:pPr>
      <w:r w:rsidRPr="00E0725C">
        <w:rPr>
          <w:rFonts w:ascii="Times New Roman" w:hAnsi="Times New Roman"/>
          <w:b/>
          <w:bCs/>
          <w:sz w:val="24"/>
          <w:szCs w:val="24"/>
        </w:rPr>
        <w:t>Secțiunea 5 -</w:t>
      </w:r>
      <w:r w:rsidRPr="00E0725C">
        <w:rPr>
          <w:rFonts w:ascii="Times New Roman" w:hAnsi="Times New Roman"/>
          <w:bCs/>
          <w:sz w:val="24"/>
          <w:szCs w:val="24"/>
        </w:rPr>
        <w:t xml:space="preserve"> Termenii indicativi ai emisiunii / emisiunilor şi cererea estimată</w:t>
      </w:r>
    </w:p>
    <w:p w:rsidR="00224E63" w:rsidRPr="00E0725C" w:rsidRDefault="00224E63" w:rsidP="00C9092F">
      <w:pPr>
        <w:numPr>
          <w:ilvl w:val="0"/>
          <w:numId w:val="8"/>
        </w:numPr>
        <w:spacing w:after="120" w:line="240" w:lineRule="auto"/>
        <w:rPr>
          <w:rFonts w:ascii="Times New Roman" w:hAnsi="Times New Roman"/>
          <w:bCs/>
          <w:sz w:val="24"/>
          <w:szCs w:val="24"/>
        </w:rPr>
      </w:pPr>
      <w:r w:rsidRPr="00E0725C">
        <w:rPr>
          <w:rFonts w:ascii="Times New Roman" w:hAnsi="Times New Roman"/>
          <w:b/>
          <w:bCs/>
          <w:sz w:val="24"/>
          <w:szCs w:val="24"/>
        </w:rPr>
        <w:t>Secțiunea 6 -</w:t>
      </w:r>
      <w:r w:rsidRPr="00E0725C">
        <w:rPr>
          <w:rFonts w:ascii="Times New Roman" w:hAnsi="Times New Roman"/>
          <w:bCs/>
          <w:sz w:val="24"/>
          <w:szCs w:val="24"/>
        </w:rPr>
        <w:t xml:space="preserve"> Strategia de distribuție și de promovare</w:t>
      </w:r>
    </w:p>
    <w:p w:rsidR="00224E63" w:rsidRPr="00E0725C" w:rsidRDefault="00224E63" w:rsidP="00C9092F">
      <w:pPr>
        <w:numPr>
          <w:ilvl w:val="0"/>
          <w:numId w:val="8"/>
        </w:numPr>
        <w:spacing w:after="120" w:line="240" w:lineRule="auto"/>
        <w:rPr>
          <w:rFonts w:ascii="Times New Roman" w:hAnsi="Times New Roman"/>
          <w:bCs/>
          <w:sz w:val="24"/>
          <w:szCs w:val="24"/>
        </w:rPr>
      </w:pPr>
      <w:r w:rsidRPr="00E0725C">
        <w:rPr>
          <w:rFonts w:ascii="Times New Roman" w:hAnsi="Times New Roman"/>
          <w:b/>
          <w:bCs/>
          <w:sz w:val="24"/>
          <w:szCs w:val="24"/>
        </w:rPr>
        <w:t>Secțiunea 7 -</w:t>
      </w:r>
      <w:r w:rsidRPr="00E0725C">
        <w:rPr>
          <w:rFonts w:ascii="Times New Roman" w:hAnsi="Times New Roman"/>
          <w:bCs/>
          <w:sz w:val="24"/>
          <w:szCs w:val="24"/>
        </w:rPr>
        <w:t xml:space="preserve"> Susținerea acordată României și Municipiului București</w:t>
      </w:r>
    </w:p>
    <w:p w:rsidR="00224E63" w:rsidRPr="00E0725C" w:rsidRDefault="00224E63" w:rsidP="00C9092F">
      <w:pPr>
        <w:numPr>
          <w:ilvl w:val="0"/>
          <w:numId w:val="8"/>
        </w:numPr>
        <w:tabs>
          <w:tab w:val="num" w:pos="1134"/>
        </w:tabs>
        <w:spacing w:after="120" w:line="240" w:lineRule="auto"/>
        <w:rPr>
          <w:rFonts w:ascii="Times New Roman" w:hAnsi="Times New Roman"/>
          <w:bCs/>
          <w:sz w:val="24"/>
          <w:szCs w:val="24"/>
        </w:rPr>
      </w:pPr>
      <w:r w:rsidRPr="00E0725C">
        <w:rPr>
          <w:rFonts w:ascii="Times New Roman" w:hAnsi="Times New Roman"/>
          <w:b/>
          <w:bCs/>
          <w:sz w:val="24"/>
          <w:szCs w:val="24"/>
        </w:rPr>
        <w:t>Secțiunea 8 -</w:t>
      </w:r>
      <w:r w:rsidRPr="00E0725C">
        <w:rPr>
          <w:rFonts w:ascii="Times New Roman" w:hAnsi="Times New Roman"/>
          <w:bCs/>
          <w:sz w:val="24"/>
          <w:szCs w:val="24"/>
        </w:rPr>
        <w:t xml:space="preserve"> Alte informații relevante</w:t>
      </w:r>
    </w:p>
    <w:p w:rsidR="00224E63" w:rsidRPr="00E0725C" w:rsidRDefault="00224E63" w:rsidP="0030364D">
      <w:pPr>
        <w:pStyle w:val="Corptext2"/>
        <w:jc w:val="both"/>
        <w:rPr>
          <w:rFonts w:ascii="Times New Roman" w:hAnsi="Times New Roman"/>
          <w:sz w:val="24"/>
          <w:szCs w:val="24"/>
          <w:lang w:val="ro-RO"/>
        </w:rPr>
      </w:pPr>
    </w:p>
    <w:p w:rsidR="00224E63" w:rsidRPr="00E0725C" w:rsidRDefault="00224E63" w:rsidP="00EC748E">
      <w:pPr>
        <w:pStyle w:val="Corptext2"/>
        <w:ind w:firstLine="708"/>
        <w:jc w:val="both"/>
        <w:rPr>
          <w:rFonts w:ascii="Times New Roman" w:hAnsi="Times New Roman"/>
          <w:b/>
          <w:sz w:val="24"/>
          <w:szCs w:val="24"/>
          <w:lang w:val="ro-RO"/>
        </w:rPr>
      </w:pPr>
      <w:r w:rsidRPr="00E0725C">
        <w:rPr>
          <w:rFonts w:ascii="Times New Roman" w:hAnsi="Times New Roman"/>
          <w:b/>
          <w:sz w:val="24"/>
          <w:szCs w:val="24"/>
          <w:lang w:val="ro-RO"/>
        </w:rPr>
        <w:t xml:space="preserve">PROPUNEREA FINANCIARĂ </w:t>
      </w:r>
    </w:p>
    <w:p w:rsidR="00224E63" w:rsidRPr="00E0725C" w:rsidRDefault="00224E63" w:rsidP="00E1569E">
      <w:pPr>
        <w:pStyle w:val="Corptext2"/>
        <w:spacing w:after="120"/>
        <w:ind w:firstLine="709"/>
        <w:jc w:val="both"/>
        <w:rPr>
          <w:rFonts w:ascii="Times New Roman" w:hAnsi="Times New Roman"/>
          <w:sz w:val="24"/>
          <w:szCs w:val="24"/>
          <w:lang w:val="ro-RO"/>
        </w:rPr>
      </w:pPr>
      <w:r w:rsidRPr="00E0725C">
        <w:rPr>
          <w:rFonts w:ascii="Times New Roman" w:hAnsi="Times New Roman"/>
          <w:sz w:val="24"/>
          <w:szCs w:val="24"/>
          <w:lang w:val="ro-RO"/>
        </w:rPr>
        <w:t xml:space="preserve">Propunerea financiară se va elabora în conformitate cu prevederile prezentului Caiet de sarcini și cu informațiile solicitate în </w:t>
      </w:r>
      <w:r w:rsidRPr="00E0725C">
        <w:rPr>
          <w:rFonts w:ascii="Times New Roman" w:hAnsi="Times New Roman"/>
          <w:b/>
          <w:sz w:val="24"/>
          <w:szCs w:val="24"/>
          <w:lang w:val="ro-RO"/>
        </w:rPr>
        <w:t>secțiunea 9 -</w:t>
      </w:r>
      <w:r w:rsidRPr="00E0725C">
        <w:rPr>
          <w:rFonts w:ascii="Times New Roman" w:hAnsi="Times New Roman"/>
          <w:sz w:val="24"/>
          <w:szCs w:val="24"/>
          <w:lang w:val="ro-RO"/>
        </w:rPr>
        <w:t xml:space="preserve"> </w:t>
      </w:r>
      <w:r w:rsidRPr="00E0725C">
        <w:rPr>
          <w:rFonts w:ascii="Times New Roman" w:hAnsi="Times New Roman"/>
          <w:b/>
          <w:sz w:val="24"/>
          <w:szCs w:val="24"/>
          <w:u w:val="single"/>
          <w:lang w:val="ro-RO"/>
        </w:rPr>
        <w:t>Costurile serviciilor financiare</w:t>
      </w:r>
      <w:r w:rsidRPr="00E0725C">
        <w:rPr>
          <w:rFonts w:ascii="Times New Roman" w:hAnsi="Times New Roman"/>
          <w:b/>
          <w:sz w:val="24"/>
          <w:szCs w:val="24"/>
          <w:lang w:val="ro-RO"/>
        </w:rPr>
        <w:t>,</w:t>
      </w:r>
      <w:r w:rsidRPr="00E0725C">
        <w:rPr>
          <w:rFonts w:ascii="Times New Roman" w:hAnsi="Times New Roman"/>
          <w:sz w:val="24"/>
          <w:szCs w:val="24"/>
          <w:lang w:val="ro-RO"/>
        </w:rPr>
        <w:t xml:space="preserve"> din Cererea de ofertă.</w:t>
      </w:r>
    </w:p>
    <w:p w:rsidR="00224E63" w:rsidRPr="00E0725C" w:rsidRDefault="00224E63" w:rsidP="00E1569E">
      <w:pPr>
        <w:pStyle w:val="Corptext2"/>
        <w:spacing w:after="120"/>
        <w:ind w:firstLine="709"/>
        <w:jc w:val="both"/>
        <w:rPr>
          <w:rFonts w:ascii="Times New Roman" w:hAnsi="Times New Roman"/>
          <w:sz w:val="24"/>
          <w:szCs w:val="24"/>
          <w:lang w:val="ro-RO"/>
        </w:rPr>
      </w:pPr>
      <w:r w:rsidRPr="00E0725C">
        <w:rPr>
          <w:rFonts w:ascii="Times New Roman" w:hAnsi="Times New Roman"/>
          <w:sz w:val="24"/>
          <w:szCs w:val="24"/>
          <w:lang w:val="ro-RO"/>
        </w:rPr>
        <w:t>Prețul va fi prezentat în lei fără TVA. Procentul de diverse si neprevăzute este de 0 %, respectiv valoarea cheltuielilor diverse si neprevăzute este 0 lei.</w:t>
      </w:r>
    </w:p>
    <w:p w:rsidR="00224E63" w:rsidRPr="00E0725C" w:rsidRDefault="00224E63" w:rsidP="00E1569E">
      <w:pPr>
        <w:pStyle w:val="Corptext2"/>
        <w:spacing w:after="120"/>
        <w:ind w:firstLine="709"/>
        <w:jc w:val="both"/>
        <w:rPr>
          <w:rFonts w:ascii="Times New Roman" w:hAnsi="Times New Roman"/>
          <w:sz w:val="24"/>
          <w:szCs w:val="24"/>
          <w:lang w:val="ro-RO"/>
        </w:rPr>
      </w:pPr>
      <w:r w:rsidRPr="00E0725C">
        <w:rPr>
          <w:rFonts w:ascii="Times New Roman" w:hAnsi="Times New Roman"/>
          <w:sz w:val="24"/>
          <w:szCs w:val="24"/>
          <w:lang w:val="ro-RO"/>
        </w:rPr>
        <w:t>Prețul propus în propunerea financiară este ferm în lei, nu poate fi majorat ulterior și va fi valabil până la realizarea integrală a contractului.</w:t>
      </w:r>
    </w:p>
    <w:p w:rsidR="00224E63" w:rsidRPr="00E0725C" w:rsidRDefault="00224E63" w:rsidP="00E1569E">
      <w:pPr>
        <w:pStyle w:val="Corptext2"/>
        <w:spacing w:after="120"/>
        <w:ind w:firstLine="709"/>
        <w:jc w:val="both"/>
        <w:rPr>
          <w:rFonts w:ascii="Times New Roman" w:hAnsi="Times New Roman"/>
          <w:sz w:val="24"/>
          <w:szCs w:val="24"/>
          <w:lang w:val="ro-RO"/>
        </w:rPr>
      </w:pPr>
      <w:r w:rsidRPr="00E0725C">
        <w:rPr>
          <w:rFonts w:ascii="Times New Roman" w:hAnsi="Times New Roman"/>
          <w:sz w:val="24"/>
          <w:szCs w:val="24"/>
          <w:lang w:val="ro-RO"/>
        </w:rPr>
        <w:t>La formularea propunerii financiare, ofertantul va avea în vedere și estimarea eventualelor modificări/corectări/revizuiri ale documentelor elaborate de acesta în cadrul contractului, în cazul în care autoritatea contractanta identifică neconcordanțe/greșeli/omisiuni, care se vor face pe cheltuială proprie, fără costuri suplimentare pentru achizitor.</w:t>
      </w:r>
    </w:p>
    <w:p w:rsidR="00224E63" w:rsidRPr="00E0725C" w:rsidRDefault="00224E63" w:rsidP="005C41D6">
      <w:pPr>
        <w:pStyle w:val="Corptext2"/>
        <w:rPr>
          <w:rFonts w:ascii="Times New Roman" w:hAnsi="Times New Roman"/>
          <w:sz w:val="24"/>
          <w:szCs w:val="24"/>
          <w:lang w:val="ro-RO"/>
        </w:rPr>
      </w:pPr>
    </w:p>
    <w:p w:rsidR="00224E63" w:rsidRPr="00E0725C" w:rsidRDefault="00224E63" w:rsidP="005C41D6">
      <w:pPr>
        <w:pStyle w:val="Corptext2"/>
        <w:rPr>
          <w:rFonts w:ascii="Times New Roman" w:hAnsi="Times New Roman"/>
          <w:b/>
          <w:sz w:val="24"/>
          <w:szCs w:val="24"/>
          <w:lang w:val="ro-RO"/>
        </w:rPr>
      </w:pPr>
      <w:r w:rsidRPr="00E0725C">
        <w:rPr>
          <w:rFonts w:ascii="Times New Roman" w:hAnsi="Times New Roman"/>
          <w:b/>
          <w:sz w:val="24"/>
          <w:szCs w:val="24"/>
          <w:lang w:val="ro-RO"/>
        </w:rPr>
        <w:t>10.3 PERIOADA DE VALABILITATE A OFERTEI</w:t>
      </w:r>
    </w:p>
    <w:p w:rsidR="00224E63" w:rsidRPr="00E0725C" w:rsidRDefault="00224E63" w:rsidP="005C41D6">
      <w:pPr>
        <w:pStyle w:val="Corptext2"/>
        <w:rPr>
          <w:rFonts w:ascii="Times New Roman" w:hAnsi="Times New Roman"/>
          <w:sz w:val="24"/>
          <w:szCs w:val="24"/>
          <w:lang w:val="ro-RO"/>
        </w:rPr>
      </w:pPr>
      <w:r w:rsidRPr="00E0725C">
        <w:rPr>
          <w:rFonts w:ascii="Times New Roman" w:hAnsi="Times New Roman"/>
          <w:sz w:val="24"/>
          <w:szCs w:val="24"/>
          <w:lang w:val="ro-RO"/>
        </w:rPr>
        <w:tab/>
      </w:r>
    </w:p>
    <w:p w:rsidR="00224E63" w:rsidRPr="00E0725C" w:rsidRDefault="00224E63" w:rsidP="006F404C">
      <w:pPr>
        <w:pStyle w:val="Corptext2"/>
        <w:jc w:val="both"/>
        <w:rPr>
          <w:rFonts w:ascii="Times New Roman" w:hAnsi="Times New Roman"/>
          <w:sz w:val="24"/>
          <w:szCs w:val="24"/>
          <w:lang w:val="ro-RO"/>
        </w:rPr>
      </w:pPr>
      <w:r w:rsidRPr="00E0725C">
        <w:rPr>
          <w:rFonts w:ascii="Times New Roman" w:hAnsi="Times New Roman"/>
          <w:sz w:val="24"/>
          <w:szCs w:val="24"/>
          <w:lang w:val="ro-RO"/>
        </w:rPr>
        <w:tab/>
        <w:t xml:space="preserve">Perioada de valabilitate a ofertei, considerată de la data </w:t>
      </w:r>
      <w:r w:rsidR="00B074B5">
        <w:rPr>
          <w:rFonts w:ascii="Times New Roman" w:hAnsi="Times New Roman"/>
          <w:sz w:val="24"/>
          <w:szCs w:val="24"/>
          <w:lang w:val="ro-RO"/>
        </w:rPr>
        <w:t>deschiderii ofertelor, este de 9</w:t>
      </w:r>
      <w:bookmarkStart w:id="0" w:name="_GoBack"/>
      <w:bookmarkEnd w:id="0"/>
      <w:r w:rsidRPr="00E0725C">
        <w:rPr>
          <w:rFonts w:ascii="Times New Roman" w:hAnsi="Times New Roman"/>
          <w:sz w:val="24"/>
          <w:szCs w:val="24"/>
          <w:lang w:val="ro-RO"/>
        </w:rPr>
        <w:t>0 de zile. Oferta valabilă pe o perioadă mai scurtă va fi respinsă ca necorespunzătoare.</w:t>
      </w:r>
    </w:p>
    <w:p w:rsidR="00224E63" w:rsidRPr="00E0725C" w:rsidRDefault="00224E63" w:rsidP="005C41D6">
      <w:pPr>
        <w:pStyle w:val="Corptext2"/>
        <w:rPr>
          <w:rFonts w:ascii="Times New Roman" w:hAnsi="Times New Roman"/>
          <w:sz w:val="24"/>
          <w:szCs w:val="24"/>
          <w:lang w:val="ro-RO"/>
        </w:rPr>
      </w:pPr>
    </w:p>
    <w:p w:rsidR="00224E63" w:rsidRPr="00E0725C" w:rsidRDefault="00224E63" w:rsidP="006F404C">
      <w:pPr>
        <w:pStyle w:val="Corptext2"/>
        <w:rPr>
          <w:rFonts w:ascii="Times New Roman" w:hAnsi="Times New Roman"/>
          <w:b/>
          <w:sz w:val="24"/>
          <w:szCs w:val="24"/>
          <w:lang w:val="ro-RO"/>
        </w:rPr>
      </w:pPr>
      <w:r w:rsidRPr="00E0725C">
        <w:rPr>
          <w:rFonts w:ascii="Times New Roman" w:hAnsi="Times New Roman"/>
          <w:b/>
          <w:sz w:val="24"/>
          <w:szCs w:val="24"/>
          <w:lang w:val="ro-RO"/>
        </w:rPr>
        <w:t>10.4 PREZENTAREA ŞI DESCHIDEREA OFERTEI</w:t>
      </w:r>
    </w:p>
    <w:p w:rsidR="00224E63" w:rsidRPr="00E0725C" w:rsidRDefault="00224E63" w:rsidP="006F404C">
      <w:pPr>
        <w:pStyle w:val="Corptext2"/>
        <w:rPr>
          <w:rFonts w:ascii="Times New Roman" w:hAnsi="Times New Roman"/>
          <w:b/>
          <w:sz w:val="24"/>
          <w:szCs w:val="24"/>
          <w:lang w:val="ro-RO"/>
        </w:rPr>
      </w:pPr>
    </w:p>
    <w:p w:rsidR="00224E63" w:rsidRPr="00E0725C" w:rsidRDefault="00224E63" w:rsidP="001E2A5D">
      <w:pPr>
        <w:pStyle w:val="Corptext2"/>
        <w:ind w:firstLine="708"/>
        <w:rPr>
          <w:rFonts w:ascii="Times New Roman" w:hAnsi="Times New Roman"/>
          <w:b/>
          <w:sz w:val="24"/>
          <w:szCs w:val="24"/>
          <w:lang w:val="ro-RO"/>
        </w:rPr>
      </w:pPr>
      <w:r w:rsidRPr="00E0725C">
        <w:rPr>
          <w:rFonts w:ascii="Times New Roman" w:hAnsi="Times New Roman"/>
          <w:b/>
          <w:sz w:val="24"/>
          <w:szCs w:val="24"/>
          <w:lang w:val="ro-RO"/>
        </w:rPr>
        <w:t>Oferta se va prezenta astfel: 1 (un) exemplar original; 1 (un) exemplar în copie).</w:t>
      </w:r>
    </w:p>
    <w:p w:rsidR="00224E63" w:rsidRPr="00E0725C" w:rsidRDefault="00224E63" w:rsidP="001E2A5D">
      <w:pPr>
        <w:pStyle w:val="Corptext2"/>
        <w:ind w:firstLine="708"/>
        <w:rPr>
          <w:rFonts w:ascii="Times New Roman" w:hAnsi="Times New Roman"/>
          <w:b/>
          <w:sz w:val="24"/>
          <w:szCs w:val="24"/>
          <w:lang w:val="ro-RO"/>
        </w:rPr>
      </w:pPr>
    </w:p>
    <w:p w:rsidR="00224E63" w:rsidRPr="00E0725C" w:rsidRDefault="00224E63" w:rsidP="00A25B88">
      <w:pPr>
        <w:pStyle w:val="Corptext2"/>
        <w:spacing w:after="120"/>
        <w:ind w:firstLine="706"/>
        <w:jc w:val="both"/>
        <w:rPr>
          <w:rFonts w:ascii="Times New Roman" w:hAnsi="Times New Roman"/>
          <w:sz w:val="24"/>
          <w:szCs w:val="24"/>
          <w:lang w:val="ro-RO"/>
        </w:rPr>
      </w:pPr>
      <w:r w:rsidRPr="00E0725C">
        <w:rPr>
          <w:rFonts w:ascii="Times New Roman" w:hAnsi="Times New Roman"/>
          <w:sz w:val="24"/>
          <w:szCs w:val="24"/>
          <w:lang w:val="ro-RO"/>
        </w:rPr>
        <w:t>Fiecare document va fi semnat de reprezentantul legal al ofertantului. În cazul în care acestea sunt semnate de o alta persoana, aceasta va prezenta o împuternicire.</w:t>
      </w:r>
    </w:p>
    <w:p w:rsidR="00224E63" w:rsidRPr="00E0725C" w:rsidRDefault="00224E63" w:rsidP="00A25B88">
      <w:pPr>
        <w:pStyle w:val="Corptext2"/>
        <w:spacing w:after="120"/>
        <w:ind w:firstLine="706"/>
        <w:jc w:val="both"/>
        <w:rPr>
          <w:rFonts w:ascii="Times New Roman" w:hAnsi="Times New Roman"/>
          <w:sz w:val="24"/>
          <w:szCs w:val="24"/>
          <w:lang w:val="ro-RO"/>
        </w:rPr>
      </w:pPr>
      <w:r w:rsidRPr="00E0725C">
        <w:rPr>
          <w:rFonts w:ascii="Times New Roman" w:hAnsi="Times New Roman"/>
          <w:sz w:val="24"/>
          <w:szCs w:val="24"/>
          <w:lang w:val="ro-RO"/>
        </w:rPr>
        <w:t>Documentele emise în alta limba decât româna vor fi însoțite de traducerea autorizata în limba româna.</w:t>
      </w:r>
    </w:p>
    <w:p w:rsidR="00224E63" w:rsidRPr="00E0725C" w:rsidRDefault="00224E63" w:rsidP="001E2A5D">
      <w:pPr>
        <w:pStyle w:val="Corptext2"/>
        <w:ind w:firstLine="708"/>
        <w:jc w:val="both"/>
        <w:rPr>
          <w:rFonts w:ascii="Times New Roman" w:hAnsi="Times New Roman"/>
          <w:b/>
          <w:sz w:val="24"/>
          <w:szCs w:val="24"/>
          <w:lang w:val="ro-RO"/>
        </w:rPr>
      </w:pPr>
      <w:r w:rsidRPr="00E0725C">
        <w:rPr>
          <w:rFonts w:ascii="Times New Roman" w:hAnsi="Times New Roman"/>
          <w:b/>
          <w:sz w:val="24"/>
          <w:szCs w:val="24"/>
          <w:lang w:val="ro-RO"/>
        </w:rPr>
        <w:t xml:space="preserve">Împreuna cu propunerea tehnica și propunerea financiară se vor mai depune și următoarele documente: </w:t>
      </w:r>
    </w:p>
    <w:p w:rsidR="00224E63" w:rsidRPr="00E0725C" w:rsidRDefault="00224E63" w:rsidP="009313A0">
      <w:pPr>
        <w:pStyle w:val="Corptext2"/>
        <w:numPr>
          <w:ilvl w:val="0"/>
          <w:numId w:val="16"/>
        </w:numPr>
        <w:jc w:val="both"/>
        <w:rPr>
          <w:rFonts w:ascii="Times New Roman" w:hAnsi="Times New Roman"/>
          <w:sz w:val="24"/>
          <w:szCs w:val="24"/>
          <w:lang w:val="ro-RO"/>
        </w:rPr>
      </w:pPr>
      <w:r w:rsidRPr="00E0725C">
        <w:rPr>
          <w:rFonts w:ascii="Times New Roman" w:hAnsi="Times New Roman"/>
          <w:sz w:val="24"/>
          <w:szCs w:val="24"/>
          <w:lang w:val="ro-RO"/>
        </w:rPr>
        <w:t xml:space="preserve">Opisul conținând indexul documentelor depuse cu precizarea numărului paginii unde se regăsește fiecare document; </w:t>
      </w:r>
    </w:p>
    <w:p w:rsidR="00224E63" w:rsidRPr="00E0725C" w:rsidRDefault="00224E63" w:rsidP="009313A0">
      <w:pPr>
        <w:pStyle w:val="Corptext2"/>
        <w:numPr>
          <w:ilvl w:val="0"/>
          <w:numId w:val="16"/>
        </w:numPr>
        <w:jc w:val="both"/>
        <w:rPr>
          <w:rFonts w:ascii="Times New Roman" w:hAnsi="Times New Roman"/>
          <w:sz w:val="24"/>
          <w:szCs w:val="24"/>
          <w:lang w:val="ro-RO"/>
        </w:rPr>
      </w:pPr>
      <w:r w:rsidRPr="00E0725C">
        <w:rPr>
          <w:rFonts w:ascii="Times New Roman" w:hAnsi="Times New Roman"/>
          <w:sz w:val="24"/>
          <w:szCs w:val="24"/>
          <w:lang w:val="ro-RO"/>
        </w:rPr>
        <w:t>Documentele de calificare solicitate.</w:t>
      </w:r>
    </w:p>
    <w:p w:rsidR="00224E63" w:rsidRPr="00E0725C" w:rsidRDefault="00224E63" w:rsidP="00ED115B">
      <w:pPr>
        <w:pStyle w:val="Corptext2"/>
        <w:ind w:left="1068"/>
        <w:jc w:val="both"/>
        <w:rPr>
          <w:rFonts w:ascii="Times New Roman" w:hAnsi="Times New Roman"/>
          <w:sz w:val="24"/>
          <w:szCs w:val="24"/>
          <w:lang w:val="ro-RO"/>
        </w:rPr>
      </w:pPr>
    </w:p>
    <w:p w:rsidR="00224E63" w:rsidRPr="00E0725C" w:rsidRDefault="00224E63" w:rsidP="00C81D33">
      <w:pPr>
        <w:pStyle w:val="Corptext2"/>
        <w:ind w:firstLine="708"/>
        <w:jc w:val="both"/>
        <w:rPr>
          <w:rFonts w:ascii="Times New Roman" w:hAnsi="Times New Roman"/>
          <w:sz w:val="24"/>
          <w:szCs w:val="24"/>
          <w:lang w:val="ro-RO"/>
        </w:rPr>
      </w:pPr>
      <w:r w:rsidRPr="00E0725C">
        <w:rPr>
          <w:rFonts w:ascii="Times New Roman" w:hAnsi="Times New Roman"/>
          <w:sz w:val="24"/>
          <w:szCs w:val="24"/>
          <w:lang w:val="ro-RO"/>
        </w:rPr>
        <w:t>Oferta nu va conține rânduri inserate, sublinieri, ștersături sau cuvinte scrise peste scrisul inițial. În cazul documentelor emise de instituții/organisme oficiale abilitate în acest sens, documentele respective trebuie sa fie semnate și parafate conform prevederilor legale.</w:t>
      </w:r>
    </w:p>
    <w:p w:rsidR="00224E63" w:rsidRDefault="00224E63" w:rsidP="001A0865">
      <w:pPr>
        <w:pStyle w:val="Corptext2"/>
        <w:ind w:firstLine="708"/>
        <w:jc w:val="both"/>
        <w:rPr>
          <w:rFonts w:ascii="Times New Roman" w:hAnsi="Times New Roman"/>
          <w:sz w:val="24"/>
          <w:szCs w:val="24"/>
          <w:lang w:val="ro-RO"/>
        </w:rPr>
      </w:pPr>
      <w:r w:rsidRPr="00E0725C">
        <w:rPr>
          <w:rFonts w:ascii="Times New Roman" w:hAnsi="Times New Roman"/>
          <w:b/>
          <w:i/>
          <w:sz w:val="24"/>
          <w:szCs w:val="24"/>
          <w:lang w:val="ro-RO"/>
        </w:rPr>
        <w:t>Mod de prezentare</w:t>
      </w:r>
      <w:r w:rsidRPr="00E0725C">
        <w:rPr>
          <w:rFonts w:ascii="Times New Roman" w:hAnsi="Times New Roman"/>
          <w:sz w:val="24"/>
          <w:szCs w:val="24"/>
          <w:lang w:val="ro-RO"/>
        </w:rPr>
        <w:t xml:space="preserve">: Ofertantul trebuie să sigileze originalul și copia în plicuri separate, marcând corespunzător plicurile cu “ORIGINAL” și “COPIE”. Plicurile se vor introduce într-un plic </w:t>
      </w:r>
      <w:r w:rsidRPr="00E0725C">
        <w:rPr>
          <w:rFonts w:ascii="Times New Roman" w:hAnsi="Times New Roman"/>
          <w:sz w:val="24"/>
          <w:szCs w:val="24"/>
          <w:lang w:val="ro-RO"/>
        </w:rPr>
        <w:lastRenderedPageBreak/>
        <w:t xml:space="preserve">exterior, închis corespunzător și netransparent, marcat cu adresa autorității contractante si cu inscripția “A NU SE DESCHIDE ÎNAINTE DE DATA </w:t>
      </w:r>
      <w:r w:rsidRPr="00E54D98">
        <w:rPr>
          <w:rFonts w:ascii="Times New Roman" w:hAnsi="Times New Roman"/>
          <w:color w:val="000080"/>
          <w:sz w:val="24"/>
          <w:szCs w:val="24"/>
          <w:lang w:val="ro-RO"/>
        </w:rPr>
        <w:t>26.11.2014, ORA</w:t>
      </w:r>
      <w:r w:rsidR="00977759">
        <w:rPr>
          <w:rFonts w:ascii="Times New Roman" w:hAnsi="Times New Roman"/>
          <w:color w:val="000080"/>
          <w:sz w:val="24"/>
          <w:szCs w:val="24"/>
          <w:lang w:val="ro-RO"/>
        </w:rPr>
        <w:t xml:space="preserve"> </w:t>
      </w:r>
      <w:r w:rsidRPr="00E54D98">
        <w:rPr>
          <w:rFonts w:ascii="Times New Roman" w:hAnsi="Times New Roman"/>
          <w:color w:val="000080"/>
          <w:sz w:val="24"/>
          <w:szCs w:val="24"/>
          <w:lang w:val="ro-RO"/>
        </w:rPr>
        <w:t>12:00</w:t>
      </w:r>
      <w:r>
        <w:rPr>
          <w:rFonts w:ascii="Times New Roman" w:hAnsi="Times New Roman"/>
          <w:sz w:val="24"/>
          <w:szCs w:val="24"/>
          <w:lang w:val="ro-RO"/>
        </w:rPr>
        <w:t xml:space="preserve">”. </w:t>
      </w:r>
    </w:p>
    <w:p w:rsidR="00224E63" w:rsidRPr="00E0725C" w:rsidRDefault="00224E63" w:rsidP="001A0865">
      <w:pPr>
        <w:pStyle w:val="Corptext2"/>
        <w:ind w:firstLine="708"/>
        <w:jc w:val="both"/>
        <w:rPr>
          <w:rFonts w:ascii="Times New Roman" w:hAnsi="Times New Roman"/>
          <w:sz w:val="24"/>
          <w:szCs w:val="24"/>
          <w:lang w:val="ro-RO"/>
        </w:rPr>
      </w:pPr>
      <w:r w:rsidRPr="00E0725C">
        <w:rPr>
          <w:rFonts w:ascii="Times New Roman" w:hAnsi="Times New Roman"/>
          <w:sz w:val="24"/>
          <w:szCs w:val="24"/>
          <w:lang w:val="ro-RO"/>
        </w:rPr>
        <w:t xml:space="preserve">Propunerea tehnică, propunerea financiară și documentele de calificare vor fi introduse în plicuri distincte, marcate corespunzător. </w:t>
      </w:r>
    </w:p>
    <w:p w:rsidR="00224E63" w:rsidRPr="00E0725C" w:rsidRDefault="00224E63" w:rsidP="00325F56">
      <w:pPr>
        <w:pStyle w:val="Corptext2"/>
        <w:ind w:firstLine="708"/>
        <w:jc w:val="both"/>
        <w:rPr>
          <w:rFonts w:ascii="Times New Roman" w:hAnsi="Times New Roman"/>
          <w:sz w:val="24"/>
          <w:szCs w:val="24"/>
          <w:lang w:val="ro-RO"/>
        </w:rPr>
      </w:pPr>
      <w:r w:rsidRPr="00E0725C">
        <w:rPr>
          <w:rFonts w:ascii="Times New Roman" w:hAnsi="Times New Roman"/>
          <w:sz w:val="24"/>
          <w:szCs w:val="24"/>
          <w:lang w:val="ro-RO"/>
        </w:rPr>
        <w:t>Ofertantul va întocmi un opis al documentelor ș</w:t>
      </w:r>
      <w:r>
        <w:rPr>
          <w:rFonts w:ascii="Times New Roman" w:hAnsi="Times New Roman"/>
          <w:sz w:val="24"/>
          <w:szCs w:val="24"/>
          <w:lang w:val="ro-RO"/>
        </w:rPr>
        <w:t>i va</w:t>
      </w:r>
      <w:r w:rsidRPr="00E0725C">
        <w:rPr>
          <w:rFonts w:ascii="Times New Roman" w:hAnsi="Times New Roman"/>
          <w:sz w:val="24"/>
          <w:szCs w:val="24"/>
          <w:lang w:val="ro-RO"/>
        </w:rPr>
        <w:t xml:space="preserve"> îndosaria, numerota, semna și ștampila fiecare pagina a ofertei, atât originalul cât si copia acestuia. Oferta va fi înaintată cu scrisoare de înaintare în conformitate Formularului nr. 1 din Anexa I – Formulare la Cererea de ofertă.</w:t>
      </w:r>
    </w:p>
    <w:p w:rsidR="00224E63" w:rsidRPr="00E0725C" w:rsidRDefault="00224E63" w:rsidP="001A0865">
      <w:pPr>
        <w:pStyle w:val="Corptext2"/>
        <w:ind w:firstLine="708"/>
        <w:jc w:val="both"/>
        <w:rPr>
          <w:rFonts w:ascii="Times New Roman" w:hAnsi="Times New Roman"/>
          <w:sz w:val="24"/>
          <w:szCs w:val="24"/>
          <w:lang w:val="ro-RO"/>
        </w:rPr>
      </w:pPr>
      <w:r w:rsidRPr="00E0725C">
        <w:rPr>
          <w:rFonts w:ascii="Times New Roman" w:hAnsi="Times New Roman"/>
          <w:sz w:val="24"/>
          <w:szCs w:val="24"/>
          <w:lang w:val="ro-RO"/>
        </w:rPr>
        <w:t>Nu se solicită garanția de participare.</w:t>
      </w:r>
    </w:p>
    <w:p w:rsidR="00224E63" w:rsidRPr="00E0725C" w:rsidRDefault="00224E63" w:rsidP="00DD60E0">
      <w:pPr>
        <w:pStyle w:val="Corptext2"/>
        <w:ind w:firstLine="708"/>
        <w:jc w:val="both"/>
        <w:rPr>
          <w:rFonts w:ascii="Times New Roman" w:hAnsi="Times New Roman"/>
          <w:sz w:val="24"/>
          <w:szCs w:val="24"/>
          <w:lang w:val="ro-RO"/>
        </w:rPr>
      </w:pPr>
      <w:r w:rsidRPr="00E0725C">
        <w:rPr>
          <w:rFonts w:ascii="Times New Roman" w:hAnsi="Times New Roman"/>
          <w:sz w:val="24"/>
          <w:szCs w:val="24"/>
          <w:lang w:val="ro-RO"/>
        </w:rPr>
        <w:t>Neprezentarea propunerii tehnice și/sau financiare are ca efect descalificarea ofertantului. Riscurile transmiterii ofertei, inclusiv forța majoră, cad în sarcina operatorului economic.</w:t>
      </w:r>
    </w:p>
    <w:p w:rsidR="00224E63" w:rsidRPr="00E0725C" w:rsidRDefault="00224E63" w:rsidP="00DD60E0">
      <w:pPr>
        <w:pStyle w:val="Corptext2"/>
        <w:ind w:firstLine="708"/>
        <w:jc w:val="both"/>
        <w:rPr>
          <w:rFonts w:ascii="Times New Roman" w:hAnsi="Times New Roman"/>
          <w:sz w:val="24"/>
          <w:szCs w:val="24"/>
          <w:lang w:val="ro-RO"/>
        </w:rPr>
      </w:pPr>
      <w:r w:rsidRPr="00E0725C">
        <w:rPr>
          <w:rFonts w:ascii="Times New Roman" w:hAnsi="Times New Roman"/>
          <w:sz w:val="24"/>
          <w:szCs w:val="24"/>
          <w:lang w:val="ro-RO"/>
        </w:rPr>
        <w:t>Nu se accepta oferte alternative.</w:t>
      </w:r>
    </w:p>
    <w:p w:rsidR="00224E63" w:rsidRPr="005E0AF4" w:rsidRDefault="00224E63" w:rsidP="00DD60E0">
      <w:pPr>
        <w:pStyle w:val="Corptext2"/>
        <w:ind w:firstLine="708"/>
        <w:jc w:val="both"/>
        <w:rPr>
          <w:rFonts w:ascii="Times New Roman" w:hAnsi="Times New Roman"/>
          <w:sz w:val="24"/>
          <w:szCs w:val="24"/>
          <w:lang w:val="ro-RO"/>
        </w:rPr>
      </w:pPr>
      <w:r w:rsidRPr="00E0725C">
        <w:rPr>
          <w:rFonts w:ascii="Times New Roman" w:hAnsi="Times New Roman"/>
          <w:sz w:val="24"/>
          <w:szCs w:val="24"/>
          <w:lang w:val="ro-RO"/>
        </w:rPr>
        <w:t>Nu se accepta completarea ulterioara a documentelor sau informațiilor care lipsesc din documentele de calificare sau propunere tehnică.</w:t>
      </w:r>
    </w:p>
    <w:p w:rsidR="00224E63" w:rsidRPr="005E0AF4" w:rsidRDefault="00224E63" w:rsidP="00DD60E0">
      <w:pPr>
        <w:pStyle w:val="Corptext2"/>
        <w:ind w:firstLine="708"/>
        <w:jc w:val="both"/>
        <w:rPr>
          <w:rFonts w:ascii="Times New Roman" w:hAnsi="Times New Roman"/>
          <w:sz w:val="24"/>
          <w:szCs w:val="24"/>
          <w:lang w:val="ro-RO"/>
        </w:rPr>
      </w:pPr>
    </w:p>
    <w:p w:rsidR="00224E63" w:rsidRPr="005E0AF4" w:rsidRDefault="00224E63" w:rsidP="00DD60E0">
      <w:pPr>
        <w:pStyle w:val="Corptext2"/>
        <w:jc w:val="both"/>
        <w:rPr>
          <w:rFonts w:ascii="Times New Roman" w:hAnsi="Times New Roman"/>
          <w:sz w:val="24"/>
          <w:szCs w:val="24"/>
          <w:lang w:val="ro-RO"/>
        </w:rPr>
      </w:pPr>
      <w:r w:rsidRPr="005E0AF4">
        <w:rPr>
          <w:rFonts w:ascii="Times New Roman" w:hAnsi="Times New Roman"/>
          <w:b/>
          <w:sz w:val="24"/>
          <w:szCs w:val="24"/>
          <w:lang w:val="ro-RO"/>
        </w:rPr>
        <w:t xml:space="preserve">Adresa de depunere a ofertelor:  </w:t>
      </w:r>
      <w:r w:rsidRPr="005E0AF4">
        <w:rPr>
          <w:rFonts w:ascii="Times New Roman" w:hAnsi="Times New Roman"/>
          <w:sz w:val="24"/>
          <w:szCs w:val="24"/>
          <w:lang w:val="ro-RO"/>
        </w:rPr>
        <w:t xml:space="preserve">București, Splaiul Independenței, nr. 291-293, </w:t>
      </w:r>
      <w:r w:rsidRPr="005E0AF4">
        <w:rPr>
          <w:rFonts w:ascii="Times New Roman" w:hAnsi="Times New Roman"/>
          <w:b/>
          <w:sz w:val="24"/>
          <w:szCs w:val="24"/>
          <w:lang w:val="ro-RO"/>
        </w:rPr>
        <w:t>etaj 6</w:t>
      </w:r>
      <w:r w:rsidRPr="005E0AF4">
        <w:rPr>
          <w:rFonts w:ascii="Times New Roman" w:hAnsi="Times New Roman"/>
          <w:sz w:val="24"/>
          <w:szCs w:val="24"/>
          <w:lang w:val="ro-RO"/>
        </w:rPr>
        <w:t>, sector 6, Direcția Management Proiecte și Finanțări Externe</w:t>
      </w:r>
    </w:p>
    <w:p w:rsidR="00224E63" w:rsidRPr="005E0AF4" w:rsidRDefault="00224E63" w:rsidP="00DD60E0">
      <w:pPr>
        <w:pStyle w:val="Corptext2"/>
        <w:jc w:val="both"/>
        <w:rPr>
          <w:rFonts w:ascii="Times New Roman" w:hAnsi="Times New Roman"/>
          <w:b/>
          <w:sz w:val="24"/>
          <w:szCs w:val="24"/>
          <w:lang w:val="ro-RO"/>
        </w:rPr>
      </w:pPr>
    </w:p>
    <w:p w:rsidR="00224E63" w:rsidRPr="005E0AF4" w:rsidRDefault="00224E63" w:rsidP="00DD60E0">
      <w:pPr>
        <w:pStyle w:val="Corptext2"/>
        <w:jc w:val="both"/>
        <w:rPr>
          <w:rFonts w:ascii="Times New Roman" w:hAnsi="Times New Roman"/>
          <w:sz w:val="24"/>
          <w:szCs w:val="24"/>
          <w:lang w:val="ro-RO"/>
        </w:rPr>
      </w:pPr>
      <w:r w:rsidRPr="005E0AF4">
        <w:rPr>
          <w:rFonts w:ascii="Times New Roman" w:hAnsi="Times New Roman"/>
          <w:b/>
          <w:sz w:val="24"/>
          <w:szCs w:val="24"/>
          <w:lang w:val="ro-RO"/>
        </w:rPr>
        <w:t xml:space="preserve">Data limită de depunere a ofertelor: </w:t>
      </w:r>
      <w:r w:rsidRPr="005E0AF4">
        <w:rPr>
          <w:rFonts w:ascii="Times New Roman" w:hAnsi="Times New Roman"/>
          <w:sz w:val="24"/>
          <w:szCs w:val="24"/>
          <w:lang w:val="ro-RO"/>
        </w:rPr>
        <w:t xml:space="preserve">Ofertele vor fi depusă până la data de </w:t>
      </w:r>
      <w:r w:rsidR="00977759">
        <w:rPr>
          <w:rFonts w:ascii="Times New Roman" w:hAnsi="Times New Roman"/>
          <w:color w:val="000080"/>
          <w:sz w:val="24"/>
          <w:szCs w:val="24"/>
          <w:lang w:val="ro-RO"/>
        </w:rPr>
        <w:t>26.11.2014, ora 11</w:t>
      </w:r>
      <w:r w:rsidRPr="00B15957">
        <w:rPr>
          <w:rFonts w:ascii="Times New Roman" w:hAnsi="Times New Roman"/>
          <w:color w:val="000080"/>
          <w:sz w:val="24"/>
          <w:szCs w:val="24"/>
          <w:lang w:val="ro-RO"/>
        </w:rPr>
        <w:t>:00</w:t>
      </w:r>
      <w:r>
        <w:rPr>
          <w:rFonts w:ascii="Times New Roman" w:hAnsi="Times New Roman"/>
          <w:sz w:val="24"/>
          <w:szCs w:val="24"/>
          <w:lang w:val="ro-RO"/>
        </w:rPr>
        <w:t xml:space="preserve">. </w:t>
      </w:r>
      <w:r w:rsidRPr="005E0AF4">
        <w:rPr>
          <w:rFonts w:ascii="Times New Roman" w:hAnsi="Times New Roman"/>
          <w:sz w:val="24"/>
          <w:szCs w:val="24"/>
          <w:lang w:val="ro-RO"/>
        </w:rPr>
        <w:t>Ofertele pot fi depuse personal sau prin poștă.</w:t>
      </w:r>
    </w:p>
    <w:p w:rsidR="00224E63" w:rsidRDefault="00224E63" w:rsidP="00E04DBB">
      <w:pPr>
        <w:pStyle w:val="Corptext2"/>
        <w:ind w:firstLine="708"/>
        <w:jc w:val="both"/>
        <w:rPr>
          <w:rFonts w:ascii="Times New Roman" w:hAnsi="Times New Roman"/>
          <w:sz w:val="24"/>
          <w:szCs w:val="24"/>
          <w:lang w:val="ro-RO"/>
        </w:rPr>
      </w:pPr>
      <w:r w:rsidRPr="005E0AF4">
        <w:rPr>
          <w:rFonts w:ascii="Times New Roman" w:hAnsi="Times New Roman"/>
          <w:sz w:val="24"/>
          <w:szCs w:val="24"/>
          <w:lang w:val="ro-RO"/>
        </w:rPr>
        <w:t>Ofertele depusă după termenul limită vor fi marcate cu textul “Ofertă întârziată” și vor fi respinse de</w:t>
      </w:r>
      <w:r>
        <w:rPr>
          <w:rFonts w:ascii="Times New Roman" w:hAnsi="Times New Roman"/>
          <w:sz w:val="24"/>
          <w:szCs w:val="24"/>
          <w:lang w:val="ro-RO"/>
        </w:rPr>
        <w:t xml:space="preserve"> A</w:t>
      </w:r>
      <w:r w:rsidRPr="005E0AF4">
        <w:rPr>
          <w:rFonts w:ascii="Times New Roman" w:hAnsi="Times New Roman"/>
          <w:sz w:val="24"/>
          <w:szCs w:val="24"/>
          <w:lang w:val="ro-RO"/>
        </w:rPr>
        <w:t>utoritatea contractantă ca oferte întârziate.</w:t>
      </w:r>
    </w:p>
    <w:p w:rsidR="00224E63" w:rsidRPr="005E0AF4" w:rsidRDefault="00224E63" w:rsidP="00E04DBB">
      <w:pPr>
        <w:pStyle w:val="Corptext2"/>
        <w:ind w:firstLine="708"/>
        <w:jc w:val="both"/>
        <w:rPr>
          <w:rFonts w:ascii="Times New Roman" w:hAnsi="Times New Roman"/>
          <w:sz w:val="24"/>
          <w:szCs w:val="24"/>
          <w:lang w:val="ro-RO"/>
        </w:rPr>
      </w:pPr>
      <w:r>
        <w:rPr>
          <w:rFonts w:ascii="Times New Roman" w:hAnsi="Times New Roman"/>
          <w:sz w:val="24"/>
          <w:szCs w:val="24"/>
          <w:lang w:val="ro-RO"/>
        </w:rPr>
        <w:t>În situația în care Municipiul București aduce amendamente documentelor pentru elaborarea și prezentarea ofertei, acesta are dreptul să prelungească termenul de depunere a ofertelor. În acest caz, toate drepturile și obligațiile Autorității contractante și participanților la procesul de achiziție, decurgând din termenul inițial, vor decurge și se vor raporta la noul termen.</w:t>
      </w:r>
    </w:p>
    <w:p w:rsidR="00224E63" w:rsidRPr="005E0AF4" w:rsidRDefault="00224E63" w:rsidP="00DD60E0">
      <w:pPr>
        <w:pStyle w:val="Corptext2"/>
        <w:jc w:val="both"/>
        <w:rPr>
          <w:rFonts w:ascii="Times New Roman" w:hAnsi="Times New Roman"/>
          <w:sz w:val="24"/>
          <w:szCs w:val="24"/>
          <w:lang w:val="ro-RO"/>
        </w:rPr>
      </w:pPr>
    </w:p>
    <w:p w:rsidR="00224E63" w:rsidRDefault="00224E63" w:rsidP="00DD60E0">
      <w:pPr>
        <w:pStyle w:val="Corptext2"/>
        <w:jc w:val="both"/>
        <w:rPr>
          <w:rFonts w:ascii="Times New Roman" w:hAnsi="Times New Roman"/>
          <w:sz w:val="24"/>
          <w:szCs w:val="24"/>
          <w:lang w:val="ro-RO"/>
        </w:rPr>
      </w:pPr>
      <w:r w:rsidRPr="005E0AF4">
        <w:rPr>
          <w:rFonts w:ascii="Times New Roman" w:hAnsi="Times New Roman"/>
          <w:b/>
          <w:sz w:val="24"/>
          <w:szCs w:val="24"/>
          <w:lang w:val="ro-RO"/>
        </w:rPr>
        <w:t>Data, ora și locul deschiderii ofertelor</w:t>
      </w:r>
      <w:r w:rsidRPr="005E0AF4">
        <w:rPr>
          <w:rFonts w:ascii="Times New Roman" w:hAnsi="Times New Roman"/>
          <w:sz w:val="24"/>
          <w:szCs w:val="24"/>
          <w:lang w:val="ro-RO"/>
        </w:rPr>
        <w:t xml:space="preserve">: </w:t>
      </w:r>
      <w:r w:rsidRPr="00E04DBB">
        <w:rPr>
          <w:rFonts w:ascii="Times New Roman" w:hAnsi="Times New Roman"/>
          <w:color w:val="000080"/>
          <w:sz w:val="24"/>
          <w:szCs w:val="24"/>
          <w:lang w:val="ro-RO"/>
        </w:rPr>
        <w:t>26.11.2014, ora 12.</w:t>
      </w:r>
      <w:r w:rsidR="00977759">
        <w:rPr>
          <w:rFonts w:ascii="Times New Roman" w:hAnsi="Times New Roman"/>
          <w:color w:val="000080"/>
          <w:sz w:val="24"/>
          <w:szCs w:val="24"/>
          <w:lang w:val="ro-RO"/>
        </w:rPr>
        <w:t>0</w:t>
      </w:r>
      <w:r w:rsidRPr="00E04DBB">
        <w:rPr>
          <w:rFonts w:ascii="Times New Roman" w:hAnsi="Times New Roman"/>
          <w:color w:val="000080"/>
          <w:sz w:val="24"/>
          <w:szCs w:val="24"/>
          <w:lang w:val="ro-RO"/>
        </w:rPr>
        <w:t>0</w:t>
      </w:r>
      <w:r w:rsidRPr="005E0AF4">
        <w:rPr>
          <w:rFonts w:ascii="Times New Roman" w:hAnsi="Times New Roman"/>
          <w:sz w:val="24"/>
          <w:szCs w:val="24"/>
          <w:lang w:val="ro-RO"/>
        </w:rPr>
        <w:t xml:space="preserve">, la sediul Primăriei Municipiului București, Splaiul Independenței, nr. 291-293, </w:t>
      </w:r>
      <w:r w:rsidRPr="005E0AF4">
        <w:rPr>
          <w:rFonts w:ascii="Times New Roman" w:hAnsi="Times New Roman"/>
          <w:b/>
          <w:sz w:val="24"/>
          <w:szCs w:val="24"/>
          <w:lang w:val="ro-RO"/>
        </w:rPr>
        <w:t>etaj 6</w:t>
      </w:r>
      <w:r w:rsidRPr="005E0AF4">
        <w:rPr>
          <w:rFonts w:ascii="Times New Roman" w:hAnsi="Times New Roman"/>
          <w:sz w:val="24"/>
          <w:szCs w:val="24"/>
          <w:lang w:val="ro-RO"/>
        </w:rPr>
        <w:t>, sector 6, Direcția Management Proiecte și Finanțări Externe</w:t>
      </w:r>
      <w:r>
        <w:rPr>
          <w:rFonts w:ascii="Times New Roman" w:hAnsi="Times New Roman"/>
          <w:sz w:val="24"/>
          <w:szCs w:val="24"/>
          <w:lang w:val="ro-RO"/>
        </w:rPr>
        <w:t>.</w:t>
      </w:r>
    </w:p>
    <w:p w:rsidR="00224E63" w:rsidRPr="005E0AF4" w:rsidRDefault="00224E63" w:rsidP="00E04DBB">
      <w:pPr>
        <w:pStyle w:val="Corptext2"/>
        <w:ind w:firstLine="708"/>
        <w:jc w:val="both"/>
        <w:rPr>
          <w:rFonts w:ascii="Times New Roman" w:hAnsi="Times New Roman"/>
          <w:sz w:val="24"/>
          <w:szCs w:val="24"/>
          <w:lang w:val="ro-RO"/>
        </w:rPr>
      </w:pPr>
      <w:r>
        <w:rPr>
          <w:rFonts w:ascii="Times New Roman" w:hAnsi="Times New Roman"/>
          <w:sz w:val="24"/>
          <w:szCs w:val="24"/>
          <w:lang w:val="ro-RO"/>
        </w:rPr>
        <w:t>Orice ofertant poate participa la deschiderea ofertelor, prin reprezentanți împuterniciți.</w:t>
      </w:r>
    </w:p>
    <w:p w:rsidR="00224E63" w:rsidRPr="005E0AF4" w:rsidRDefault="00224E63" w:rsidP="00DD60E0">
      <w:pPr>
        <w:pStyle w:val="Corptext2"/>
        <w:jc w:val="both"/>
        <w:rPr>
          <w:rFonts w:ascii="Times New Roman" w:hAnsi="Times New Roman"/>
          <w:b/>
          <w:sz w:val="24"/>
          <w:szCs w:val="24"/>
          <w:lang w:val="ro-RO"/>
        </w:rPr>
      </w:pPr>
    </w:p>
    <w:p w:rsidR="00224E63" w:rsidRPr="005E0AF4" w:rsidRDefault="00224E63" w:rsidP="00DD60E0">
      <w:pPr>
        <w:pStyle w:val="Corptext2"/>
        <w:ind w:firstLine="708"/>
        <w:jc w:val="both"/>
        <w:rPr>
          <w:rFonts w:ascii="Times New Roman" w:hAnsi="Times New Roman"/>
          <w:sz w:val="24"/>
          <w:szCs w:val="24"/>
          <w:lang w:val="ro-RO"/>
        </w:rPr>
      </w:pPr>
    </w:p>
    <w:p w:rsidR="00224E63" w:rsidRPr="00E0725C" w:rsidRDefault="00224E63" w:rsidP="00B96509">
      <w:pPr>
        <w:numPr>
          <w:ilvl w:val="0"/>
          <w:numId w:val="2"/>
        </w:numPr>
        <w:spacing w:after="0" w:line="240" w:lineRule="auto"/>
        <w:jc w:val="both"/>
        <w:rPr>
          <w:rFonts w:ascii="Times New Roman" w:hAnsi="Times New Roman"/>
          <w:b/>
          <w:sz w:val="24"/>
          <w:szCs w:val="24"/>
        </w:rPr>
      </w:pPr>
      <w:r w:rsidRPr="00E0725C">
        <w:rPr>
          <w:rFonts w:ascii="Times New Roman" w:hAnsi="Times New Roman"/>
          <w:b/>
          <w:sz w:val="24"/>
          <w:szCs w:val="24"/>
        </w:rPr>
        <w:t>EVALUAREA OFERTELOR</w:t>
      </w:r>
    </w:p>
    <w:p w:rsidR="00224E63" w:rsidRPr="005E0AF4" w:rsidRDefault="00224E63" w:rsidP="006E0029">
      <w:pPr>
        <w:spacing w:after="0" w:line="240" w:lineRule="auto"/>
        <w:ind w:left="360"/>
        <w:jc w:val="both"/>
        <w:rPr>
          <w:rFonts w:ascii="Times New Roman" w:hAnsi="Times New Roman"/>
          <w:b/>
          <w:color w:val="800000"/>
          <w:sz w:val="24"/>
          <w:szCs w:val="24"/>
        </w:rPr>
      </w:pPr>
    </w:p>
    <w:p w:rsidR="00224E63" w:rsidRPr="00EF7720" w:rsidRDefault="00224E63" w:rsidP="00E26F46">
      <w:pPr>
        <w:spacing w:after="0" w:line="240" w:lineRule="auto"/>
        <w:ind w:firstLine="708"/>
        <w:jc w:val="both"/>
        <w:rPr>
          <w:rFonts w:ascii="Times New Roman" w:hAnsi="Times New Roman"/>
          <w:b/>
          <w:sz w:val="24"/>
          <w:szCs w:val="24"/>
        </w:rPr>
      </w:pPr>
      <w:r w:rsidRPr="00EF7720">
        <w:rPr>
          <w:rFonts w:ascii="Times New Roman" w:hAnsi="Times New Roman"/>
          <w:b/>
          <w:sz w:val="24"/>
          <w:szCs w:val="24"/>
        </w:rPr>
        <w:t>CARACTERUL CONFIDENȚIAL AL PROCESULUI DE ANALIZA A OFERTELOR</w:t>
      </w:r>
      <w:r>
        <w:rPr>
          <w:rFonts w:ascii="Times New Roman" w:hAnsi="Times New Roman"/>
          <w:b/>
          <w:sz w:val="24"/>
          <w:szCs w:val="24"/>
        </w:rPr>
        <w:t>:</w:t>
      </w:r>
    </w:p>
    <w:p w:rsidR="00224E63" w:rsidRPr="00EF7720" w:rsidRDefault="00224E63" w:rsidP="00EF7720">
      <w:pPr>
        <w:numPr>
          <w:ilvl w:val="0"/>
          <w:numId w:val="22"/>
        </w:numPr>
        <w:spacing w:after="0" w:line="240" w:lineRule="auto"/>
        <w:jc w:val="both"/>
        <w:rPr>
          <w:rFonts w:ascii="Times New Roman" w:hAnsi="Times New Roman"/>
          <w:sz w:val="24"/>
          <w:szCs w:val="24"/>
        </w:rPr>
      </w:pPr>
      <w:r w:rsidRPr="00EF7720">
        <w:rPr>
          <w:rFonts w:ascii="Times New Roman" w:hAnsi="Times New Roman"/>
          <w:sz w:val="24"/>
          <w:szCs w:val="24"/>
        </w:rPr>
        <w:t xml:space="preserve">Informațiile referitoare la </w:t>
      </w:r>
      <w:r>
        <w:rPr>
          <w:rFonts w:ascii="Times New Roman" w:hAnsi="Times New Roman"/>
          <w:sz w:val="24"/>
          <w:szCs w:val="24"/>
        </w:rPr>
        <w:t xml:space="preserve">analiza și </w:t>
      </w:r>
      <w:r w:rsidRPr="00EF7720">
        <w:rPr>
          <w:rFonts w:ascii="Times New Roman" w:hAnsi="Times New Roman"/>
          <w:sz w:val="24"/>
          <w:szCs w:val="24"/>
        </w:rPr>
        <w:t>evaluarea ofertelor nu vor fi comunicate ofertanților sau oricăror alto</w:t>
      </w:r>
      <w:r>
        <w:rPr>
          <w:rFonts w:ascii="Times New Roman" w:hAnsi="Times New Roman"/>
          <w:sz w:val="24"/>
          <w:szCs w:val="24"/>
        </w:rPr>
        <w:t>r persoane neimplicate oficial î</w:t>
      </w:r>
      <w:r w:rsidRPr="00EF7720">
        <w:rPr>
          <w:rFonts w:ascii="Times New Roman" w:hAnsi="Times New Roman"/>
          <w:sz w:val="24"/>
          <w:szCs w:val="24"/>
        </w:rPr>
        <w:t xml:space="preserve">n acest proces înainte ca oferta </w:t>
      </w:r>
      <w:r>
        <w:rPr>
          <w:rFonts w:ascii="Times New Roman" w:hAnsi="Times New Roman"/>
          <w:sz w:val="24"/>
          <w:szCs w:val="24"/>
        </w:rPr>
        <w:t>câștigătoare</w:t>
      </w:r>
      <w:r w:rsidRPr="00EF7720">
        <w:rPr>
          <w:rFonts w:ascii="Times New Roman" w:hAnsi="Times New Roman"/>
          <w:sz w:val="24"/>
          <w:szCs w:val="24"/>
        </w:rPr>
        <w:t xml:space="preserve"> s</w:t>
      </w:r>
      <w:r>
        <w:rPr>
          <w:rFonts w:ascii="Times New Roman" w:hAnsi="Times New Roman"/>
          <w:sz w:val="24"/>
          <w:szCs w:val="24"/>
        </w:rPr>
        <w:t>ă</w:t>
      </w:r>
      <w:r w:rsidRPr="00EF7720">
        <w:rPr>
          <w:rFonts w:ascii="Times New Roman" w:hAnsi="Times New Roman"/>
          <w:sz w:val="24"/>
          <w:szCs w:val="24"/>
        </w:rPr>
        <w:t xml:space="preserve"> fie </w:t>
      </w:r>
      <w:r>
        <w:rPr>
          <w:rFonts w:ascii="Times New Roman" w:hAnsi="Times New Roman"/>
          <w:sz w:val="24"/>
          <w:szCs w:val="24"/>
        </w:rPr>
        <w:t>anunțată</w:t>
      </w:r>
      <w:r w:rsidRPr="00EF7720">
        <w:rPr>
          <w:rFonts w:ascii="Times New Roman" w:hAnsi="Times New Roman"/>
          <w:sz w:val="24"/>
          <w:szCs w:val="24"/>
        </w:rPr>
        <w:t>.</w:t>
      </w:r>
    </w:p>
    <w:p w:rsidR="00224E63" w:rsidRPr="00EF7720" w:rsidRDefault="00224E63" w:rsidP="00EF7720">
      <w:pPr>
        <w:numPr>
          <w:ilvl w:val="0"/>
          <w:numId w:val="22"/>
        </w:numPr>
        <w:spacing w:after="0" w:line="240" w:lineRule="auto"/>
        <w:jc w:val="both"/>
        <w:rPr>
          <w:rFonts w:ascii="Times New Roman" w:hAnsi="Times New Roman"/>
          <w:sz w:val="24"/>
          <w:szCs w:val="24"/>
        </w:rPr>
      </w:pPr>
      <w:r w:rsidRPr="00EF7720">
        <w:rPr>
          <w:rFonts w:ascii="Times New Roman" w:hAnsi="Times New Roman"/>
          <w:sz w:val="24"/>
          <w:szCs w:val="24"/>
        </w:rPr>
        <w:t>Nici un ofertant nu va contacta pe perioada derulării selecției</w:t>
      </w:r>
      <w:r>
        <w:rPr>
          <w:rFonts w:ascii="Times New Roman" w:hAnsi="Times New Roman"/>
          <w:sz w:val="24"/>
          <w:szCs w:val="24"/>
        </w:rPr>
        <w:t xml:space="preserve"> (</w:t>
      </w:r>
      <w:r w:rsidRPr="00EF7720">
        <w:rPr>
          <w:rFonts w:ascii="Times New Roman" w:hAnsi="Times New Roman"/>
          <w:i/>
          <w:sz w:val="24"/>
          <w:szCs w:val="24"/>
        </w:rPr>
        <w:t>situate între momentul depunerii ofertei și cel al primirii invitației la semnarea contractului sau al primirii notificării cu privire la neselecționarea ofertei</w:t>
      </w:r>
      <w:r>
        <w:rPr>
          <w:rFonts w:ascii="Times New Roman" w:hAnsi="Times New Roman"/>
          <w:sz w:val="24"/>
          <w:szCs w:val="24"/>
        </w:rPr>
        <w:t>) membrii comisiei de evaluare constituită la nivelul Municipiului București, în nici</w:t>
      </w:r>
      <w:r w:rsidRPr="00EF7720">
        <w:rPr>
          <w:rFonts w:ascii="Times New Roman" w:hAnsi="Times New Roman"/>
          <w:sz w:val="24"/>
          <w:szCs w:val="24"/>
        </w:rPr>
        <w:t>o pro</w:t>
      </w:r>
      <w:r>
        <w:rPr>
          <w:rFonts w:ascii="Times New Roman" w:hAnsi="Times New Roman"/>
          <w:sz w:val="24"/>
          <w:szCs w:val="24"/>
        </w:rPr>
        <w:t>blemă</w:t>
      </w:r>
      <w:r w:rsidRPr="00EF7720">
        <w:rPr>
          <w:rFonts w:ascii="Times New Roman" w:hAnsi="Times New Roman"/>
          <w:sz w:val="24"/>
          <w:szCs w:val="24"/>
        </w:rPr>
        <w:t xml:space="preserve"> cu privire la oferta sa.</w:t>
      </w:r>
    </w:p>
    <w:p w:rsidR="00224E63" w:rsidRDefault="00224E63" w:rsidP="00EF7720">
      <w:pPr>
        <w:numPr>
          <w:ilvl w:val="0"/>
          <w:numId w:val="22"/>
        </w:numPr>
        <w:spacing w:after="0" w:line="240" w:lineRule="auto"/>
        <w:jc w:val="both"/>
        <w:rPr>
          <w:rFonts w:ascii="Times New Roman" w:hAnsi="Times New Roman"/>
          <w:sz w:val="24"/>
          <w:szCs w:val="24"/>
        </w:rPr>
      </w:pPr>
      <w:r w:rsidRPr="00EF7720">
        <w:rPr>
          <w:rFonts w:ascii="Times New Roman" w:hAnsi="Times New Roman"/>
          <w:sz w:val="24"/>
          <w:szCs w:val="24"/>
        </w:rPr>
        <w:t xml:space="preserve">Orice încercare a unui ofertant de a </w:t>
      </w:r>
      <w:r>
        <w:rPr>
          <w:rFonts w:ascii="Times New Roman" w:hAnsi="Times New Roman"/>
          <w:sz w:val="24"/>
          <w:szCs w:val="24"/>
        </w:rPr>
        <w:t>influenț</w:t>
      </w:r>
      <w:r w:rsidRPr="00EF7720">
        <w:rPr>
          <w:rFonts w:ascii="Times New Roman" w:hAnsi="Times New Roman"/>
          <w:sz w:val="24"/>
          <w:szCs w:val="24"/>
        </w:rPr>
        <w:t xml:space="preserve">a membrii comisiei de evaluare, </w:t>
      </w:r>
      <w:r>
        <w:rPr>
          <w:rFonts w:ascii="Times New Roman" w:hAnsi="Times New Roman"/>
          <w:sz w:val="24"/>
          <w:szCs w:val="24"/>
        </w:rPr>
        <w:t>în evaluarea ofertei sale, î</w:t>
      </w:r>
      <w:r w:rsidRPr="00EF7720">
        <w:rPr>
          <w:rFonts w:ascii="Times New Roman" w:hAnsi="Times New Roman"/>
          <w:sz w:val="24"/>
          <w:szCs w:val="24"/>
        </w:rPr>
        <w:t>n compararea ofertelor sau a luării deciziei de acordare a contractului, va conduce la respingerea ofertei acestuia.</w:t>
      </w:r>
    </w:p>
    <w:p w:rsidR="00224E63" w:rsidRDefault="00224E63" w:rsidP="00EF7720">
      <w:pPr>
        <w:spacing w:after="0" w:line="240" w:lineRule="auto"/>
        <w:jc w:val="both"/>
        <w:rPr>
          <w:rFonts w:ascii="Times New Roman" w:hAnsi="Times New Roman"/>
          <w:sz w:val="24"/>
          <w:szCs w:val="24"/>
        </w:rPr>
      </w:pPr>
    </w:p>
    <w:p w:rsidR="00224E63" w:rsidRPr="00EF7720" w:rsidRDefault="00224E63" w:rsidP="00EF7720">
      <w:pPr>
        <w:spacing w:after="0" w:line="240" w:lineRule="auto"/>
        <w:ind w:firstLine="708"/>
        <w:jc w:val="both"/>
        <w:rPr>
          <w:rFonts w:ascii="Times New Roman" w:hAnsi="Times New Roman"/>
          <w:b/>
          <w:sz w:val="24"/>
          <w:szCs w:val="24"/>
        </w:rPr>
      </w:pPr>
      <w:r w:rsidRPr="00EF7720">
        <w:rPr>
          <w:rFonts w:ascii="Times New Roman" w:hAnsi="Times New Roman"/>
          <w:b/>
          <w:sz w:val="24"/>
          <w:szCs w:val="24"/>
        </w:rPr>
        <w:t>CLARIFICAREA OFERTELOR</w:t>
      </w:r>
      <w:r>
        <w:rPr>
          <w:rFonts w:ascii="Times New Roman" w:hAnsi="Times New Roman"/>
          <w:b/>
          <w:sz w:val="24"/>
          <w:szCs w:val="24"/>
        </w:rPr>
        <w:t>:</w:t>
      </w:r>
    </w:p>
    <w:p w:rsidR="00224E63" w:rsidRDefault="00224E63" w:rsidP="00EF7720">
      <w:pPr>
        <w:spacing w:after="0" w:line="240" w:lineRule="auto"/>
        <w:ind w:firstLine="708"/>
        <w:jc w:val="both"/>
        <w:rPr>
          <w:rFonts w:ascii="Times New Roman" w:hAnsi="Times New Roman"/>
          <w:sz w:val="24"/>
          <w:szCs w:val="24"/>
        </w:rPr>
      </w:pPr>
      <w:r>
        <w:rPr>
          <w:rFonts w:ascii="Times New Roman" w:hAnsi="Times New Roman"/>
          <w:sz w:val="24"/>
          <w:szCs w:val="24"/>
        </w:rPr>
        <w:t>În procesul de analiză și evaluare a ofertelor, Comisia de evaluare constituită la nivelul Municipiului București va putea cere oricărui ofertant, individual, clarificări asupra ofertei. Cererea de clarificare și răspunsul se pot face prin poștă sau fax, dar nu se va solicita sau permite nicio  modificare în prețul sau conținutul ofertei.</w:t>
      </w:r>
    </w:p>
    <w:p w:rsidR="00224E63" w:rsidRPr="00EF7720" w:rsidRDefault="00224E63" w:rsidP="00EF772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În cazul în care, la solicitarea Comisiei de evaluare, ofertantul nu clarifică cele solicitate în termenul solicitat, oferta va fi respinsă.</w:t>
      </w:r>
    </w:p>
    <w:p w:rsidR="00224E63" w:rsidRDefault="00224E63" w:rsidP="006E0029">
      <w:pPr>
        <w:spacing w:after="0" w:line="240" w:lineRule="auto"/>
        <w:ind w:left="360"/>
        <w:jc w:val="both"/>
        <w:rPr>
          <w:rFonts w:ascii="Times New Roman" w:hAnsi="Times New Roman"/>
          <w:b/>
          <w:sz w:val="24"/>
          <w:szCs w:val="24"/>
        </w:rPr>
      </w:pPr>
    </w:p>
    <w:p w:rsidR="00224E63" w:rsidRPr="00927150" w:rsidRDefault="00224E63" w:rsidP="007043BD">
      <w:pPr>
        <w:spacing w:after="0" w:line="240" w:lineRule="auto"/>
        <w:ind w:firstLine="708"/>
        <w:jc w:val="both"/>
        <w:rPr>
          <w:rFonts w:ascii="Times New Roman" w:hAnsi="Times New Roman"/>
          <w:b/>
          <w:sz w:val="24"/>
          <w:szCs w:val="24"/>
        </w:rPr>
      </w:pPr>
      <w:r w:rsidRPr="00927150">
        <w:rPr>
          <w:rFonts w:ascii="Times New Roman" w:hAnsi="Times New Roman"/>
          <w:b/>
          <w:sz w:val="24"/>
          <w:szCs w:val="24"/>
        </w:rPr>
        <w:t xml:space="preserve">CRITERIILE DE CALIFICARE ȘI SELECȚIE: </w:t>
      </w:r>
      <w:r w:rsidRPr="00927150">
        <w:rPr>
          <w:rFonts w:ascii="Times New Roman" w:hAnsi="Times New Roman"/>
          <w:sz w:val="24"/>
          <w:szCs w:val="24"/>
        </w:rPr>
        <w:t>sunt prezentate în Cererea de ofertă</w:t>
      </w:r>
      <w:r>
        <w:rPr>
          <w:rFonts w:ascii="Times New Roman" w:hAnsi="Times New Roman"/>
          <w:sz w:val="24"/>
          <w:szCs w:val="24"/>
        </w:rPr>
        <w:t xml:space="preserve"> și se referă la: </w:t>
      </w:r>
      <w:r w:rsidRPr="00927150">
        <w:rPr>
          <w:rFonts w:ascii="Times New Roman" w:hAnsi="Times New Roman"/>
          <w:sz w:val="24"/>
          <w:szCs w:val="24"/>
        </w:rPr>
        <w:t>situația personală a ofertantului / candidatului</w:t>
      </w:r>
      <w:r>
        <w:rPr>
          <w:rFonts w:ascii="Times New Roman" w:hAnsi="Times New Roman"/>
          <w:sz w:val="24"/>
          <w:szCs w:val="24"/>
        </w:rPr>
        <w:t xml:space="preserve">, </w:t>
      </w:r>
      <w:r w:rsidRPr="00927150">
        <w:rPr>
          <w:rFonts w:ascii="Times New Roman" w:hAnsi="Times New Roman"/>
          <w:sz w:val="24"/>
          <w:szCs w:val="24"/>
        </w:rPr>
        <w:t>capacitatea de exercitare a activității profesionale</w:t>
      </w:r>
      <w:r>
        <w:rPr>
          <w:rFonts w:ascii="Times New Roman" w:hAnsi="Times New Roman"/>
          <w:sz w:val="24"/>
          <w:szCs w:val="24"/>
        </w:rPr>
        <w:t xml:space="preserve"> și </w:t>
      </w:r>
      <w:r w:rsidRPr="00927150">
        <w:rPr>
          <w:rFonts w:ascii="Times New Roman" w:hAnsi="Times New Roman"/>
          <w:sz w:val="24"/>
          <w:szCs w:val="24"/>
        </w:rPr>
        <w:t>capacitatea tehnica și/sau profesională</w:t>
      </w:r>
      <w:r>
        <w:rPr>
          <w:rFonts w:ascii="Times New Roman" w:hAnsi="Times New Roman"/>
          <w:sz w:val="24"/>
          <w:szCs w:val="24"/>
        </w:rPr>
        <w:t>.</w:t>
      </w:r>
    </w:p>
    <w:p w:rsidR="00224E63" w:rsidRDefault="00224E63" w:rsidP="006E0029">
      <w:pPr>
        <w:spacing w:after="0" w:line="240" w:lineRule="auto"/>
        <w:ind w:left="360"/>
        <w:jc w:val="both"/>
        <w:rPr>
          <w:rFonts w:ascii="Times New Roman" w:hAnsi="Times New Roman"/>
          <w:b/>
          <w:color w:val="800000"/>
          <w:sz w:val="24"/>
          <w:szCs w:val="24"/>
        </w:rPr>
      </w:pPr>
    </w:p>
    <w:p w:rsidR="00224E63" w:rsidRDefault="00224E63" w:rsidP="007043BD">
      <w:pPr>
        <w:spacing w:after="0" w:line="240" w:lineRule="auto"/>
        <w:ind w:firstLine="708"/>
        <w:jc w:val="both"/>
        <w:rPr>
          <w:rFonts w:ascii="Times New Roman" w:hAnsi="Times New Roman"/>
          <w:sz w:val="24"/>
          <w:szCs w:val="24"/>
        </w:rPr>
      </w:pPr>
      <w:r w:rsidRPr="00956AB8">
        <w:rPr>
          <w:rFonts w:ascii="Times New Roman" w:hAnsi="Times New Roman"/>
          <w:b/>
          <w:sz w:val="24"/>
          <w:szCs w:val="24"/>
        </w:rPr>
        <w:t xml:space="preserve">CRITERIUL DE ATRIBUIRE </w:t>
      </w:r>
      <w:r w:rsidRPr="00956AB8">
        <w:rPr>
          <w:rFonts w:ascii="Times New Roman" w:hAnsi="Times New Roman"/>
          <w:i/>
          <w:sz w:val="24"/>
          <w:szCs w:val="24"/>
        </w:rPr>
        <w:t>a contractului de achiziție publică având ca obiect servicii financiare de intermediere pentru emiterea şi vânzarea de obligaţiuni destinate refinanţării emisiunii de euroobligațiuni din anul 2005</w:t>
      </w:r>
      <w:r w:rsidRPr="00956AB8">
        <w:rPr>
          <w:rFonts w:ascii="Times New Roman" w:hAnsi="Times New Roman"/>
          <w:b/>
          <w:sz w:val="24"/>
          <w:szCs w:val="24"/>
        </w:rPr>
        <w:t xml:space="preserve">: </w:t>
      </w:r>
      <w:r w:rsidRPr="008835D6">
        <w:rPr>
          <w:rFonts w:ascii="Times New Roman" w:hAnsi="Times New Roman"/>
          <w:b/>
          <w:sz w:val="24"/>
          <w:szCs w:val="24"/>
        </w:rPr>
        <w:t>prețul cel mai scăzut</w:t>
      </w:r>
    </w:p>
    <w:p w:rsidR="00224E63" w:rsidRDefault="00224E63" w:rsidP="006E0029">
      <w:pPr>
        <w:spacing w:after="0" w:line="240" w:lineRule="auto"/>
        <w:ind w:left="360"/>
        <w:jc w:val="both"/>
        <w:rPr>
          <w:rFonts w:ascii="Times New Roman" w:hAnsi="Times New Roman"/>
          <w:b/>
          <w:sz w:val="24"/>
          <w:szCs w:val="24"/>
        </w:rPr>
      </w:pPr>
    </w:p>
    <w:p w:rsidR="00224E63" w:rsidRPr="00203FC6" w:rsidRDefault="00224E63" w:rsidP="007043BD">
      <w:pPr>
        <w:spacing w:after="0" w:line="240" w:lineRule="auto"/>
        <w:ind w:firstLine="708"/>
        <w:jc w:val="both"/>
        <w:rPr>
          <w:rFonts w:ascii="Times New Roman" w:hAnsi="Times New Roman"/>
          <w:sz w:val="24"/>
          <w:szCs w:val="24"/>
        </w:rPr>
      </w:pPr>
      <w:r>
        <w:rPr>
          <w:rFonts w:ascii="Times New Roman" w:hAnsi="Times New Roman"/>
          <w:b/>
          <w:sz w:val="24"/>
          <w:szCs w:val="24"/>
        </w:rPr>
        <w:t>GARANȚIA DE BUNĂ EXECUȚIE</w:t>
      </w:r>
      <w:r>
        <w:rPr>
          <w:rFonts w:ascii="Times New Roman" w:hAnsi="Times New Roman"/>
          <w:sz w:val="24"/>
          <w:szCs w:val="24"/>
        </w:rPr>
        <w:t>: nu se solicită constituirea acesteia</w:t>
      </w:r>
    </w:p>
    <w:p w:rsidR="00224E63" w:rsidRPr="00956AB8" w:rsidRDefault="00224E63" w:rsidP="006E0029">
      <w:pPr>
        <w:spacing w:after="0" w:line="240" w:lineRule="auto"/>
        <w:ind w:left="360"/>
        <w:jc w:val="both"/>
        <w:rPr>
          <w:rFonts w:ascii="Times New Roman" w:hAnsi="Times New Roman"/>
          <w:b/>
          <w:sz w:val="24"/>
          <w:szCs w:val="24"/>
        </w:rPr>
      </w:pPr>
    </w:p>
    <w:p w:rsidR="00224E63" w:rsidRDefault="00224E63" w:rsidP="007043BD">
      <w:pPr>
        <w:spacing w:after="0" w:line="240" w:lineRule="auto"/>
        <w:ind w:left="360" w:firstLine="348"/>
        <w:jc w:val="both"/>
        <w:rPr>
          <w:rFonts w:ascii="Times New Roman" w:hAnsi="Times New Roman"/>
          <w:sz w:val="24"/>
          <w:szCs w:val="24"/>
        </w:rPr>
      </w:pPr>
      <w:r>
        <w:rPr>
          <w:rFonts w:ascii="Times New Roman" w:hAnsi="Times New Roman"/>
          <w:b/>
          <w:sz w:val="24"/>
          <w:szCs w:val="24"/>
        </w:rPr>
        <w:t>MOTIVE ELIMINARE OFERTE</w:t>
      </w:r>
      <w:r>
        <w:rPr>
          <w:rFonts w:ascii="Times New Roman" w:hAnsi="Times New Roman"/>
          <w:sz w:val="24"/>
          <w:szCs w:val="24"/>
        </w:rPr>
        <w:t>: Constituie motiv de eliminare a  ofertelor:</w:t>
      </w:r>
    </w:p>
    <w:p w:rsidR="00224E63" w:rsidRDefault="00224E63" w:rsidP="00203FC6">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Absența din ofertă a informațiilor sau documentației cerute prin documentele pentru elaborarea și prezentarea ofertei</w:t>
      </w:r>
    </w:p>
    <w:p w:rsidR="00224E63" w:rsidRPr="00203FC6" w:rsidRDefault="00224E63" w:rsidP="00203FC6">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Prezentarea unor condiții de contractare inacceptabile pentru Municipiul București</w:t>
      </w:r>
    </w:p>
    <w:p w:rsidR="00224E63" w:rsidRPr="005E0AF4" w:rsidRDefault="00224E63" w:rsidP="006E0029">
      <w:pPr>
        <w:spacing w:after="0" w:line="240" w:lineRule="auto"/>
        <w:ind w:left="360"/>
        <w:jc w:val="both"/>
        <w:rPr>
          <w:rFonts w:ascii="Times New Roman" w:hAnsi="Times New Roman"/>
          <w:b/>
          <w:color w:val="800000"/>
          <w:sz w:val="24"/>
          <w:szCs w:val="24"/>
        </w:rPr>
      </w:pPr>
    </w:p>
    <w:p w:rsidR="00224E63" w:rsidRPr="005E0AF4" w:rsidRDefault="00224E63" w:rsidP="002B3C52">
      <w:pPr>
        <w:spacing w:after="0" w:line="240" w:lineRule="auto"/>
        <w:ind w:left="360"/>
        <w:jc w:val="both"/>
        <w:rPr>
          <w:rFonts w:ascii="Times New Roman" w:hAnsi="Times New Roman"/>
          <w:b/>
          <w:color w:val="800000"/>
          <w:sz w:val="24"/>
          <w:szCs w:val="24"/>
        </w:rPr>
      </w:pPr>
    </w:p>
    <w:p w:rsidR="00224E63" w:rsidRPr="005E0AF4" w:rsidRDefault="00224E63" w:rsidP="00E14D49">
      <w:pPr>
        <w:numPr>
          <w:ilvl w:val="0"/>
          <w:numId w:val="2"/>
        </w:numPr>
        <w:spacing w:after="0" w:line="240" w:lineRule="auto"/>
        <w:jc w:val="both"/>
        <w:rPr>
          <w:rFonts w:ascii="Times New Roman" w:hAnsi="Times New Roman"/>
          <w:b/>
          <w:color w:val="800000"/>
          <w:sz w:val="24"/>
          <w:szCs w:val="24"/>
        </w:rPr>
      </w:pPr>
      <w:r w:rsidRPr="005E0AF4">
        <w:rPr>
          <w:rFonts w:ascii="Times New Roman" w:hAnsi="Times New Roman"/>
          <w:b/>
          <w:sz w:val="24"/>
          <w:szCs w:val="24"/>
        </w:rPr>
        <w:t>DESCRIEREA MODULUI DE DERULARE A PROCEDURII DE ATRIBUIRE</w:t>
      </w:r>
    </w:p>
    <w:p w:rsidR="00224E63" w:rsidRPr="005E0AF4" w:rsidRDefault="00224E63" w:rsidP="00E1569E">
      <w:pPr>
        <w:spacing w:after="0" w:line="240" w:lineRule="auto"/>
        <w:ind w:left="720"/>
        <w:jc w:val="both"/>
        <w:rPr>
          <w:rFonts w:ascii="Times New Roman" w:hAnsi="Times New Roman"/>
          <w:b/>
          <w:color w:val="800000"/>
          <w:sz w:val="24"/>
          <w:szCs w:val="24"/>
        </w:rPr>
      </w:pPr>
    </w:p>
    <w:p w:rsidR="00224E63" w:rsidRPr="005E0AF4" w:rsidRDefault="00224E63" w:rsidP="00D21758">
      <w:pPr>
        <w:tabs>
          <w:tab w:val="left" w:pos="440"/>
        </w:tabs>
        <w:spacing w:after="0" w:line="240" w:lineRule="auto"/>
        <w:jc w:val="both"/>
        <w:rPr>
          <w:rFonts w:ascii="Times New Roman" w:hAnsi="Times New Roman"/>
          <w:sz w:val="24"/>
          <w:szCs w:val="24"/>
        </w:rPr>
      </w:pPr>
      <w:r w:rsidRPr="005E0AF4">
        <w:rPr>
          <w:rFonts w:ascii="Times New Roman" w:hAnsi="Times New Roman"/>
          <w:sz w:val="24"/>
          <w:szCs w:val="24"/>
        </w:rPr>
        <w:tab/>
      </w:r>
      <w:r w:rsidRPr="005E0AF4">
        <w:rPr>
          <w:rFonts w:ascii="Times New Roman" w:hAnsi="Times New Roman"/>
          <w:sz w:val="24"/>
          <w:szCs w:val="24"/>
        </w:rPr>
        <w:tab/>
        <w:t xml:space="preserve">Atribuirea contractului de </w:t>
      </w:r>
      <w:r w:rsidRPr="005E0AF4">
        <w:rPr>
          <w:rFonts w:ascii="Times New Roman" w:hAnsi="Times New Roman"/>
          <w:i/>
          <w:sz w:val="24"/>
          <w:szCs w:val="24"/>
        </w:rPr>
        <w:t>servicii financiare de intermediere pentru emiterea și vânzarea de obligațiuni destinate refinanțării emisiunii de euroobligațiuni din anul 2005</w:t>
      </w:r>
      <w:r w:rsidRPr="005E0AF4">
        <w:rPr>
          <w:rFonts w:ascii="Times New Roman" w:hAnsi="Times New Roman"/>
          <w:sz w:val="24"/>
          <w:szCs w:val="24"/>
        </w:rPr>
        <w:t xml:space="preserve"> </w:t>
      </w:r>
      <w:r w:rsidRPr="005E0AF4">
        <w:rPr>
          <w:rFonts w:ascii="Times New Roman" w:hAnsi="Times New Roman"/>
          <w:b/>
          <w:sz w:val="24"/>
          <w:szCs w:val="24"/>
        </w:rPr>
        <w:t>este exceptată de la prevederile OUG nr. 34/2006</w:t>
      </w:r>
      <w:r w:rsidRPr="005E0AF4">
        <w:rPr>
          <w:rFonts w:ascii="Times New Roman" w:hAnsi="Times New Roman"/>
          <w:sz w:val="24"/>
          <w:szCs w:val="24"/>
        </w:rPr>
        <w:t xml:space="preserve"> </w:t>
      </w:r>
      <w:r w:rsidRPr="005E0AF4">
        <w:rPr>
          <w:rFonts w:ascii="Times New Roman" w:hAnsi="Times New Roman"/>
          <w:i/>
          <w:sz w:val="24"/>
          <w:szCs w:val="24"/>
        </w:rPr>
        <w:t>privind atribuirea contractelor de achiziție publica, a contractelor de concesiune de lucrări publice și a contractelor de concesiune de servicii, cu modificările și completările ulterioare</w:t>
      </w:r>
      <w:r w:rsidRPr="005E0AF4">
        <w:rPr>
          <w:rFonts w:ascii="Times New Roman" w:hAnsi="Times New Roman"/>
          <w:sz w:val="24"/>
          <w:szCs w:val="24"/>
        </w:rPr>
        <w:t>, conform art. 13 lit. d).</w:t>
      </w:r>
    </w:p>
    <w:p w:rsidR="00224E63" w:rsidRPr="005E0AF4" w:rsidRDefault="00224E63" w:rsidP="00D21758">
      <w:pPr>
        <w:tabs>
          <w:tab w:val="left" w:pos="440"/>
        </w:tabs>
        <w:spacing w:after="0" w:line="240" w:lineRule="auto"/>
        <w:jc w:val="both"/>
        <w:rPr>
          <w:rFonts w:ascii="Times New Roman" w:hAnsi="Times New Roman"/>
          <w:i/>
          <w:sz w:val="24"/>
          <w:szCs w:val="24"/>
        </w:rPr>
      </w:pPr>
    </w:p>
    <w:p w:rsidR="00224E63" w:rsidRPr="005E0AF4" w:rsidRDefault="00224E63" w:rsidP="00C9092F">
      <w:pPr>
        <w:spacing w:after="120" w:line="240" w:lineRule="auto"/>
        <w:ind w:firstLine="720"/>
        <w:jc w:val="both"/>
        <w:rPr>
          <w:rFonts w:ascii="Times New Roman" w:hAnsi="Times New Roman"/>
          <w:sz w:val="24"/>
          <w:szCs w:val="24"/>
        </w:rPr>
      </w:pPr>
      <w:r w:rsidRPr="005E0AF4">
        <w:rPr>
          <w:rFonts w:ascii="Times New Roman" w:hAnsi="Times New Roman"/>
          <w:sz w:val="24"/>
          <w:szCs w:val="24"/>
        </w:rPr>
        <w:t xml:space="preserve">Ca urmare, procedura de atribuire stabilită pentru </w:t>
      </w:r>
      <w:r w:rsidRPr="005E0AF4">
        <w:rPr>
          <w:rFonts w:ascii="Times New Roman" w:hAnsi="Times New Roman"/>
          <w:b/>
          <w:i/>
          <w:sz w:val="24"/>
          <w:szCs w:val="24"/>
        </w:rPr>
        <w:t xml:space="preserve">serviciile financiare de intermediere pentru emiterea și vânzarea de obligațiuni destinate refinanțării emisiunii de euroobligațiuni din anul 2005 </w:t>
      </w:r>
      <w:r w:rsidRPr="005E0AF4">
        <w:rPr>
          <w:rFonts w:ascii="Times New Roman" w:hAnsi="Times New Roman"/>
          <w:sz w:val="24"/>
          <w:szCs w:val="24"/>
        </w:rPr>
        <w:t>este următoarea :</w:t>
      </w:r>
    </w:p>
    <w:tbl>
      <w:tblPr>
        <w:tblW w:w="9639"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9"/>
        <w:gridCol w:w="6522"/>
        <w:gridCol w:w="2268"/>
      </w:tblGrid>
      <w:tr w:rsidR="00224E63" w:rsidRPr="005E0AF4" w:rsidTr="00B34796">
        <w:trPr>
          <w:trHeight w:val="606"/>
          <w:tblHeader/>
        </w:trPr>
        <w:tc>
          <w:tcPr>
            <w:tcW w:w="849" w:type="dxa"/>
            <w:shd w:val="clear" w:color="auto" w:fill="FFFF00"/>
            <w:tcMar>
              <w:top w:w="72" w:type="dxa"/>
              <w:left w:w="144" w:type="dxa"/>
              <w:bottom w:w="72" w:type="dxa"/>
              <w:right w:w="144" w:type="dxa"/>
            </w:tcMar>
          </w:tcPr>
          <w:p w:rsidR="00224E63" w:rsidRPr="005E0AF4" w:rsidRDefault="00224E63" w:rsidP="00472053">
            <w:pPr>
              <w:spacing w:after="120" w:line="240" w:lineRule="auto"/>
              <w:jc w:val="center"/>
              <w:rPr>
                <w:rFonts w:ascii="Times New Roman" w:hAnsi="Times New Roman"/>
                <w:b/>
                <w:sz w:val="24"/>
                <w:szCs w:val="24"/>
              </w:rPr>
            </w:pPr>
            <w:r w:rsidRPr="005E0AF4">
              <w:rPr>
                <w:rFonts w:ascii="Times New Roman" w:hAnsi="Times New Roman"/>
                <w:b/>
                <w:sz w:val="24"/>
                <w:szCs w:val="24"/>
              </w:rPr>
              <w:t>Nr. crt.</w:t>
            </w:r>
          </w:p>
        </w:tc>
        <w:tc>
          <w:tcPr>
            <w:tcW w:w="6522" w:type="dxa"/>
            <w:shd w:val="clear" w:color="auto" w:fill="FFFF00"/>
            <w:tcMar>
              <w:top w:w="72" w:type="dxa"/>
              <w:left w:w="144" w:type="dxa"/>
              <w:bottom w:w="72" w:type="dxa"/>
              <w:right w:w="144" w:type="dxa"/>
            </w:tcMar>
          </w:tcPr>
          <w:p w:rsidR="00224E63" w:rsidRPr="005E0AF4" w:rsidRDefault="00224E63" w:rsidP="00472053">
            <w:pPr>
              <w:spacing w:after="120" w:line="240" w:lineRule="auto"/>
              <w:jc w:val="center"/>
              <w:rPr>
                <w:rFonts w:ascii="Times New Roman" w:hAnsi="Times New Roman"/>
                <w:b/>
                <w:sz w:val="24"/>
                <w:szCs w:val="24"/>
              </w:rPr>
            </w:pPr>
            <w:r w:rsidRPr="005E0AF4">
              <w:rPr>
                <w:rFonts w:ascii="Times New Roman" w:hAnsi="Times New Roman"/>
                <w:b/>
                <w:sz w:val="24"/>
                <w:szCs w:val="24"/>
              </w:rPr>
              <w:t>ETAPĂ</w:t>
            </w:r>
          </w:p>
        </w:tc>
        <w:tc>
          <w:tcPr>
            <w:tcW w:w="2268" w:type="dxa"/>
            <w:shd w:val="clear" w:color="auto" w:fill="FFFF00"/>
            <w:tcMar>
              <w:top w:w="72" w:type="dxa"/>
              <w:left w:w="144" w:type="dxa"/>
              <w:bottom w:w="72" w:type="dxa"/>
              <w:right w:w="144" w:type="dxa"/>
            </w:tcMar>
          </w:tcPr>
          <w:p w:rsidR="00224E63" w:rsidRPr="005E0AF4" w:rsidRDefault="00224E63" w:rsidP="00472053">
            <w:pPr>
              <w:spacing w:after="120" w:line="240" w:lineRule="auto"/>
              <w:jc w:val="center"/>
              <w:rPr>
                <w:rFonts w:ascii="Times New Roman" w:hAnsi="Times New Roman"/>
                <w:b/>
                <w:sz w:val="24"/>
                <w:szCs w:val="24"/>
              </w:rPr>
            </w:pPr>
            <w:r w:rsidRPr="005E0AF4">
              <w:rPr>
                <w:rFonts w:ascii="Times New Roman" w:hAnsi="Times New Roman"/>
                <w:b/>
                <w:sz w:val="24"/>
                <w:szCs w:val="24"/>
              </w:rPr>
              <w:t>Perioadă</w:t>
            </w:r>
          </w:p>
        </w:tc>
      </w:tr>
      <w:tr w:rsidR="00224E63" w:rsidRPr="00E0725C" w:rsidTr="001E7489">
        <w:trPr>
          <w:trHeight w:val="544"/>
        </w:trPr>
        <w:tc>
          <w:tcPr>
            <w:tcW w:w="849" w:type="dxa"/>
            <w:tcMar>
              <w:top w:w="72" w:type="dxa"/>
              <w:left w:w="144" w:type="dxa"/>
              <w:bottom w:w="72" w:type="dxa"/>
              <w:right w:w="144" w:type="dxa"/>
            </w:tcMar>
          </w:tcPr>
          <w:p w:rsidR="00224E63" w:rsidRPr="005E0AF4"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807E4" w:rsidRDefault="00224E63" w:rsidP="00472053">
            <w:pPr>
              <w:spacing w:after="120" w:line="240" w:lineRule="auto"/>
              <w:jc w:val="both"/>
              <w:rPr>
                <w:rFonts w:ascii="Times New Roman" w:hAnsi="Times New Roman"/>
                <w:sz w:val="24"/>
                <w:szCs w:val="24"/>
              </w:rPr>
            </w:pPr>
            <w:r w:rsidRPr="00E0725C">
              <w:rPr>
                <w:rFonts w:ascii="Times New Roman" w:hAnsi="Times New Roman"/>
                <w:sz w:val="24"/>
                <w:szCs w:val="24"/>
              </w:rPr>
              <w:t xml:space="preserve">Publicarea </w:t>
            </w:r>
            <w:r>
              <w:rPr>
                <w:rFonts w:ascii="Times New Roman" w:hAnsi="Times New Roman"/>
                <w:sz w:val="24"/>
                <w:szCs w:val="24"/>
              </w:rPr>
              <w:t xml:space="preserve">Cererii de ofertă şi a </w:t>
            </w:r>
            <w:r w:rsidRPr="00E0725C">
              <w:rPr>
                <w:rFonts w:ascii="Times New Roman" w:hAnsi="Times New Roman"/>
                <w:sz w:val="24"/>
                <w:szCs w:val="24"/>
              </w:rPr>
              <w:t xml:space="preserve">documentației de achiziție pe site-ul PMB, la rubrica </w:t>
            </w:r>
            <w:r w:rsidRPr="00E0725C">
              <w:rPr>
                <w:rFonts w:ascii="Times New Roman" w:hAnsi="Times New Roman"/>
                <w:b/>
                <w:i/>
                <w:sz w:val="24"/>
                <w:szCs w:val="24"/>
              </w:rPr>
              <w:t xml:space="preserve">Achiziții / Achiziții </w:t>
            </w:r>
            <w:r>
              <w:rPr>
                <w:rFonts w:ascii="Times New Roman" w:hAnsi="Times New Roman"/>
                <w:b/>
                <w:i/>
                <w:sz w:val="24"/>
                <w:szCs w:val="24"/>
              </w:rPr>
              <w:t xml:space="preserve">- </w:t>
            </w:r>
            <w:r w:rsidRPr="00E0725C">
              <w:rPr>
                <w:rFonts w:ascii="Times New Roman" w:hAnsi="Times New Roman"/>
                <w:b/>
                <w:i/>
                <w:sz w:val="24"/>
                <w:szCs w:val="24"/>
              </w:rPr>
              <w:t>Direcția Management Proiecte și Finanțări Externe</w:t>
            </w:r>
            <w:r>
              <w:rPr>
                <w:rFonts w:ascii="Times New Roman" w:hAnsi="Times New Roman"/>
                <w:b/>
                <w:sz w:val="24"/>
                <w:szCs w:val="24"/>
              </w:rPr>
              <w:t xml:space="preserve"> </w:t>
            </w:r>
            <w:r>
              <w:rPr>
                <w:rFonts w:ascii="Times New Roman" w:hAnsi="Times New Roman"/>
                <w:sz w:val="24"/>
                <w:szCs w:val="24"/>
              </w:rPr>
              <w:t>şi emiterea unui comunicat de presă în acest sens</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1 zi</w:t>
            </w:r>
          </w:p>
        </w:tc>
      </w:tr>
      <w:tr w:rsidR="00224E63" w:rsidRPr="00E0725C" w:rsidTr="00B34796">
        <w:trPr>
          <w:trHeight w:val="560"/>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jc w:val="both"/>
              <w:rPr>
                <w:rFonts w:ascii="Times New Roman" w:hAnsi="Times New Roman"/>
                <w:sz w:val="24"/>
                <w:szCs w:val="24"/>
              </w:rPr>
            </w:pPr>
            <w:r w:rsidRPr="00E0725C">
              <w:rPr>
                <w:rFonts w:ascii="Times New Roman" w:hAnsi="Times New Roman"/>
                <w:sz w:val="24"/>
                <w:szCs w:val="24"/>
              </w:rPr>
              <w:t>Primirea de solicitări de clarificări privind documentația de atribuire și răspunsul la acestea</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5 zile înainte de depunere</w:t>
            </w:r>
          </w:p>
        </w:tc>
      </w:tr>
      <w:tr w:rsidR="00224E63" w:rsidRPr="00E0725C" w:rsidTr="00B34796">
        <w:trPr>
          <w:trHeight w:val="251"/>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numPr>
                <w:ilvl w:val="0"/>
                <w:numId w:val="10"/>
              </w:numPr>
              <w:spacing w:after="120" w:line="240" w:lineRule="auto"/>
              <w:ind w:left="283" w:hanging="284"/>
              <w:rPr>
                <w:rFonts w:ascii="Times New Roman" w:hAnsi="Times New Roman"/>
                <w:sz w:val="24"/>
                <w:szCs w:val="24"/>
              </w:rPr>
            </w:pPr>
            <w:r w:rsidRPr="00E0725C">
              <w:rPr>
                <w:rFonts w:ascii="Times New Roman" w:hAnsi="Times New Roman"/>
                <w:sz w:val="24"/>
                <w:szCs w:val="24"/>
              </w:rPr>
              <w:t xml:space="preserve">Primirea ofertelor </w:t>
            </w:r>
          </w:p>
          <w:p w:rsidR="00224E63" w:rsidRPr="00E0725C" w:rsidRDefault="00224E63" w:rsidP="00472053">
            <w:pPr>
              <w:numPr>
                <w:ilvl w:val="0"/>
                <w:numId w:val="10"/>
              </w:numPr>
              <w:spacing w:after="120" w:line="240" w:lineRule="auto"/>
              <w:ind w:left="283" w:hanging="284"/>
              <w:rPr>
                <w:rFonts w:ascii="Times New Roman" w:hAnsi="Times New Roman"/>
                <w:sz w:val="24"/>
                <w:szCs w:val="24"/>
              </w:rPr>
            </w:pPr>
            <w:r w:rsidRPr="00E0725C">
              <w:rPr>
                <w:rFonts w:ascii="Times New Roman" w:hAnsi="Times New Roman"/>
                <w:sz w:val="24"/>
                <w:szCs w:val="24"/>
              </w:rPr>
              <w:t xml:space="preserve">Realizarea şedinţei de deschidere a ofertelor </w:t>
            </w:r>
          </w:p>
          <w:p w:rsidR="00224E63" w:rsidRPr="00E0725C" w:rsidRDefault="00224E63" w:rsidP="00472053">
            <w:pPr>
              <w:numPr>
                <w:ilvl w:val="0"/>
                <w:numId w:val="10"/>
              </w:numPr>
              <w:spacing w:after="120" w:line="240" w:lineRule="auto"/>
              <w:ind w:left="283" w:hanging="284"/>
              <w:rPr>
                <w:rFonts w:ascii="Times New Roman" w:hAnsi="Times New Roman"/>
                <w:sz w:val="24"/>
                <w:szCs w:val="24"/>
              </w:rPr>
            </w:pPr>
            <w:r w:rsidRPr="00E0725C">
              <w:rPr>
                <w:rFonts w:ascii="Times New Roman" w:hAnsi="Times New Roman"/>
                <w:sz w:val="24"/>
                <w:szCs w:val="24"/>
              </w:rPr>
              <w:t>Întocmirea PV de deschidere</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1 zi</w:t>
            </w:r>
          </w:p>
        </w:tc>
      </w:tr>
      <w:tr w:rsidR="00224E63" w:rsidRPr="00E0725C" w:rsidTr="00B34796">
        <w:trPr>
          <w:trHeight w:val="249"/>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rPr>
                <w:rFonts w:ascii="Times New Roman" w:hAnsi="Times New Roman"/>
                <w:sz w:val="24"/>
                <w:szCs w:val="24"/>
              </w:rPr>
            </w:pPr>
            <w:r w:rsidRPr="00E0725C">
              <w:rPr>
                <w:rFonts w:ascii="Times New Roman" w:hAnsi="Times New Roman"/>
                <w:sz w:val="24"/>
                <w:szCs w:val="24"/>
              </w:rPr>
              <w:t>Verificarea cerințelor minime de calificare</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5 zile</w:t>
            </w:r>
          </w:p>
        </w:tc>
      </w:tr>
      <w:tr w:rsidR="00224E63" w:rsidRPr="00E0725C" w:rsidTr="00B34796">
        <w:trPr>
          <w:trHeight w:val="826"/>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vAlign w:val="center"/>
          </w:tcPr>
          <w:p w:rsidR="00224E63" w:rsidRPr="00E0725C" w:rsidRDefault="00224E63" w:rsidP="00472053">
            <w:pPr>
              <w:numPr>
                <w:ilvl w:val="0"/>
                <w:numId w:val="10"/>
              </w:numPr>
              <w:spacing w:after="120" w:line="240" w:lineRule="auto"/>
              <w:ind w:left="283" w:hanging="284"/>
              <w:jc w:val="both"/>
              <w:rPr>
                <w:rFonts w:ascii="Times New Roman" w:hAnsi="Times New Roman"/>
                <w:sz w:val="24"/>
                <w:szCs w:val="24"/>
              </w:rPr>
            </w:pPr>
            <w:r w:rsidRPr="00E0725C">
              <w:rPr>
                <w:rFonts w:ascii="Times New Roman" w:hAnsi="Times New Roman"/>
                <w:sz w:val="24"/>
                <w:szCs w:val="24"/>
              </w:rPr>
              <w:t>Stabilirea clarificărilor la documentele prezentate de ofertanți</w:t>
            </w:r>
          </w:p>
          <w:p w:rsidR="00224E63" w:rsidRPr="00E0725C" w:rsidRDefault="00224E63" w:rsidP="00472053">
            <w:pPr>
              <w:numPr>
                <w:ilvl w:val="0"/>
                <w:numId w:val="10"/>
              </w:numPr>
              <w:spacing w:after="120" w:line="240" w:lineRule="auto"/>
              <w:ind w:left="283" w:hanging="284"/>
              <w:jc w:val="both"/>
              <w:rPr>
                <w:rFonts w:ascii="Times New Roman" w:hAnsi="Times New Roman"/>
                <w:sz w:val="24"/>
                <w:szCs w:val="24"/>
              </w:rPr>
            </w:pPr>
            <w:r w:rsidRPr="00E0725C">
              <w:rPr>
                <w:rFonts w:ascii="Times New Roman" w:hAnsi="Times New Roman"/>
                <w:sz w:val="24"/>
                <w:szCs w:val="24"/>
              </w:rPr>
              <w:t xml:space="preserve">Solicitarea şi primirea răspunsurilor la clarificări </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5 zile</w:t>
            </w:r>
          </w:p>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3 zile răspuns la clarificări)</w:t>
            </w:r>
          </w:p>
        </w:tc>
      </w:tr>
      <w:tr w:rsidR="00224E63" w:rsidRPr="00E0725C" w:rsidTr="00B34796">
        <w:trPr>
          <w:trHeight w:val="35"/>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jc w:val="both"/>
              <w:rPr>
                <w:rFonts w:ascii="Times New Roman" w:hAnsi="Times New Roman"/>
                <w:sz w:val="24"/>
                <w:szCs w:val="24"/>
              </w:rPr>
            </w:pPr>
            <w:r w:rsidRPr="00E0725C">
              <w:rPr>
                <w:rFonts w:ascii="Times New Roman" w:hAnsi="Times New Roman"/>
                <w:sz w:val="24"/>
                <w:szCs w:val="24"/>
              </w:rPr>
              <w:t>Respingerea ofertelor necorespunzătoare şi stabilirea operatorilor economici calificați</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2 zile</w:t>
            </w:r>
          </w:p>
        </w:tc>
      </w:tr>
      <w:tr w:rsidR="00224E63" w:rsidRPr="00E0725C" w:rsidTr="00B34796">
        <w:trPr>
          <w:trHeight w:val="285"/>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jc w:val="both"/>
              <w:rPr>
                <w:rFonts w:ascii="Times New Roman" w:hAnsi="Times New Roman"/>
                <w:sz w:val="24"/>
                <w:szCs w:val="24"/>
              </w:rPr>
            </w:pPr>
            <w:r w:rsidRPr="00E0725C">
              <w:rPr>
                <w:rFonts w:ascii="Times New Roman" w:hAnsi="Times New Roman"/>
                <w:sz w:val="24"/>
                <w:szCs w:val="24"/>
              </w:rPr>
              <w:t>Evaluarea ofertelor declarate corespunzătoare (a propunerilor tehnice și financiare)</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5 zile</w:t>
            </w:r>
          </w:p>
        </w:tc>
      </w:tr>
      <w:tr w:rsidR="00224E63" w:rsidRPr="00E0725C" w:rsidTr="00B34796">
        <w:trPr>
          <w:trHeight w:val="592"/>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jc w:val="both"/>
              <w:rPr>
                <w:rFonts w:ascii="Times New Roman" w:hAnsi="Times New Roman"/>
                <w:sz w:val="24"/>
                <w:szCs w:val="24"/>
              </w:rPr>
            </w:pPr>
            <w:r w:rsidRPr="00E0725C">
              <w:rPr>
                <w:rFonts w:ascii="Times New Roman" w:hAnsi="Times New Roman"/>
                <w:sz w:val="24"/>
                <w:szCs w:val="24"/>
              </w:rPr>
              <w:t>Stabilirea clarificărilor cu privire la ofertele evaluate, primirea de răspunsuri la acestea</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5 zile</w:t>
            </w:r>
          </w:p>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(termen răspuns)</w:t>
            </w:r>
          </w:p>
        </w:tc>
      </w:tr>
      <w:tr w:rsidR="00224E63" w:rsidRPr="00E0725C" w:rsidTr="00B34796">
        <w:trPr>
          <w:trHeight w:val="342"/>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rPr>
                <w:rFonts w:ascii="Times New Roman" w:hAnsi="Times New Roman"/>
                <w:sz w:val="24"/>
                <w:szCs w:val="24"/>
              </w:rPr>
            </w:pPr>
            <w:r w:rsidRPr="00E0725C">
              <w:rPr>
                <w:rFonts w:ascii="Times New Roman" w:hAnsi="Times New Roman"/>
                <w:sz w:val="24"/>
                <w:szCs w:val="24"/>
              </w:rPr>
              <w:t>Stabilirea ofertei câștigătoare</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Max. 10 zile</w:t>
            </w:r>
          </w:p>
        </w:tc>
      </w:tr>
      <w:tr w:rsidR="00224E63" w:rsidRPr="00E0725C" w:rsidTr="00B34796">
        <w:trPr>
          <w:trHeight w:val="397"/>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jc w:val="both"/>
              <w:rPr>
                <w:rFonts w:ascii="Times New Roman" w:hAnsi="Times New Roman"/>
                <w:sz w:val="24"/>
                <w:szCs w:val="24"/>
              </w:rPr>
            </w:pPr>
            <w:r w:rsidRPr="00E0725C">
              <w:rPr>
                <w:rFonts w:ascii="Times New Roman" w:hAnsi="Times New Roman"/>
                <w:sz w:val="24"/>
                <w:szCs w:val="24"/>
              </w:rPr>
              <w:t>Notificarea  către ofertanţi privind rezultatul aplicării procedurii de atribuire</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1 zi</w:t>
            </w:r>
          </w:p>
        </w:tc>
      </w:tr>
      <w:tr w:rsidR="00224E63" w:rsidRPr="00E0725C" w:rsidTr="00B34796">
        <w:trPr>
          <w:trHeight w:val="237"/>
        </w:trPr>
        <w:tc>
          <w:tcPr>
            <w:tcW w:w="849" w:type="dxa"/>
            <w:tcMar>
              <w:top w:w="72" w:type="dxa"/>
              <w:left w:w="144" w:type="dxa"/>
              <w:bottom w:w="72" w:type="dxa"/>
              <w:right w:w="144" w:type="dxa"/>
            </w:tcMar>
          </w:tcPr>
          <w:p w:rsidR="00224E63" w:rsidRPr="00E0725C" w:rsidRDefault="00224E63" w:rsidP="00472053">
            <w:pPr>
              <w:numPr>
                <w:ilvl w:val="0"/>
                <w:numId w:val="9"/>
              </w:numPr>
              <w:spacing w:after="120" w:line="240" w:lineRule="auto"/>
              <w:jc w:val="both"/>
              <w:rPr>
                <w:rFonts w:ascii="Times New Roman" w:hAnsi="Times New Roman"/>
                <w:sz w:val="24"/>
                <w:szCs w:val="24"/>
              </w:rPr>
            </w:pPr>
          </w:p>
        </w:tc>
        <w:tc>
          <w:tcPr>
            <w:tcW w:w="6522" w:type="dxa"/>
            <w:tcMar>
              <w:top w:w="72" w:type="dxa"/>
              <w:left w:w="144" w:type="dxa"/>
              <w:bottom w:w="72" w:type="dxa"/>
              <w:right w:w="144" w:type="dxa"/>
            </w:tcMar>
          </w:tcPr>
          <w:p w:rsidR="00224E63" w:rsidRPr="00E0725C" w:rsidRDefault="00224E63" w:rsidP="00472053">
            <w:pPr>
              <w:spacing w:after="120" w:line="240" w:lineRule="auto"/>
              <w:ind w:hanging="1"/>
              <w:rPr>
                <w:rFonts w:ascii="Times New Roman" w:hAnsi="Times New Roman"/>
                <w:sz w:val="24"/>
                <w:szCs w:val="24"/>
              </w:rPr>
            </w:pPr>
            <w:r w:rsidRPr="00E0725C">
              <w:rPr>
                <w:rFonts w:ascii="Times New Roman" w:hAnsi="Times New Roman"/>
                <w:sz w:val="24"/>
                <w:szCs w:val="24"/>
              </w:rPr>
              <w:t>Încheierea contractului cu ofertantul declarat câştigător</w:t>
            </w:r>
          </w:p>
        </w:tc>
        <w:tc>
          <w:tcPr>
            <w:tcW w:w="2268" w:type="dxa"/>
            <w:tcMar>
              <w:top w:w="72" w:type="dxa"/>
              <w:left w:w="144" w:type="dxa"/>
              <w:bottom w:w="72" w:type="dxa"/>
              <w:right w:w="144" w:type="dxa"/>
            </w:tcMar>
          </w:tcPr>
          <w:p w:rsidR="00224E63" w:rsidRPr="00E0725C" w:rsidRDefault="00224E63" w:rsidP="00472053">
            <w:pPr>
              <w:spacing w:after="120" w:line="240" w:lineRule="auto"/>
              <w:jc w:val="center"/>
              <w:rPr>
                <w:rFonts w:ascii="Times New Roman" w:hAnsi="Times New Roman"/>
                <w:sz w:val="24"/>
                <w:szCs w:val="24"/>
              </w:rPr>
            </w:pPr>
            <w:r w:rsidRPr="00E0725C">
              <w:rPr>
                <w:rFonts w:ascii="Times New Roman" w:hAnsi="Times New Roman"/>
                <w:sz w:val="24"/>
                <w:szCs w:val="24"/>
              </w:rPr>
              <w:t>Min. 11 zile</w:t>
            </w:r>
          </w:p>
        </w:tc>
      </w:tr>
    </w:tbl>
    <w:p w:rsidR="00224E63" w:rsidRPr="00E0725C" w:rsidRDefault="00224E63" w:rsidP="008A736D">
      <w:pPr>
        <w:spacing w:after="0" w:line="240" w:lineRule="auto"/>
        <w:ind w:left="360"/>
        <w:jc w:val="both"/>
        <w:rPr>
          <w:rFonts w:ascii="Times New Roman" w:hAnsi="Times New Roman"/>
          <w:b/>
          <w:color w:val="800000"/>
          <w:sz w:val="24"/>
          <w:szCs w:val="24"/>
        </w:rPr>
      </w:pPr>
    </w:p>
    <w:p w:rsidR="00224E63" w:rsidRPr="00E0725C" w:rsidRDefault="00224E63" w:rsidP="008A736D">
      <w:pPr>
        <w:spacing w:after="0" w:line="240" w:lineRule="auto"/>
        <w:ind w:left="360"/>
        <w:jc w:val="both"/>
        <w:rPr>
          <w:rFonts w:ascii="Times New Roman" w:hAnsi="Times New Roman"/>
          <w:b/>
          <w:color w:val="800000"/>
          <w:sz w:val="24"/>
          <w:szCs w:val="24"/>
        </w:rPr>
      </w:pPr>
    </w:p>
    <w:p w:rsidR="00224E63" w:rsidRPr="00E0725C" w:rsidRDefault="00224E63" w:rsidP="00197C2F">
      <w:pPr>
        <w:numPr>
          <w:ilvl w:val="0"/>
          <w:numId w:val="2"/>
        </w:numPr>
        <w:spacing w:after="0" w:line="240" w:lineRule="auto"/>
        <w:jc w:val="both"/>
        <w:rPr>
          <w:rFonts w:ascii="Times New Roman" w:hAnsi="Times New Roman"/>
          <w:b/>
          <w:color w:val="800000"/>
          <w:sz w:val="24"/>
          <w:szCs w:val="24"/>
        </w:rPr>
      </w:pPr>
      <w:r w:rsidRPr="00E0725C">
        <w:rPr>
          <w:rFonts w:ascii="Times New Roman" w:hAnsi="Times New Roman"/>
          <w:b/>
          <w:sz w:val="24"/>
          <w:szCs w:val="24"/>
        </w:rPr>
        <w:t>PREVEDERI LEGISLATIVE</w:t>
      </w:r>
    </w:p>
    <w:p w:rsidR="00224E63" w:rsidRPr="005E0AF4" w:rsidRDefault="00224E63" w:rsidP="00197C2F">
      <w:pPr>
        <w:spacing w:after="0" w:line="240" w:lineRule="auto"/>
        <w:ind w:left="360"/>
        <w:jc w:val="both"/>
        <w:rPr>
          <w:rFonts w:ascii="Times New Roman" w:hAnsi="Times New Roman"/>
          <w:b/>
          <w:color w:val="800000"/>
          <w:sz w:val="24"/>
          <w:szCs w:val="24"/>
        </w:rPr>
      </w:pPr>
    </w:p>
    <w:p w:rsidR="00224E63" w:rsidRPr="005E0AF4" w:rsidRDefault="00224E63" w:rsidP="00197C2F">
      <w:pPr>
        <w:pStyle w:val="Listparagraf2"/>
        <w:spacing w:after="80"/>
        <w:ind w:left="0" w:firstLine="720"/>
        <w:jc w:val="both"/>
        <w:rPr>
          <w:lang w:val="ro-RO"/>
        </w:rPr>
      </w:pPr>
      <w:r w:rsidRPr="005E0AF4">
        <w:rPr>
          <w:lang w:val="ro-RO"/>
        </w:rPr>
        <w:t>Prevederi legislative în conformitate cu care este realizată achiziția serviciilor financiare de intermediere sunt:</w:t>
      </w:r>
    </w:p>
    <w:p w:rsidR="00224E63" w:rsidRPr="005E0AF4" w:rsidRDefault="00224E63" w:rsidP="00197C2F">
      <w:pPr>
        <w:pStyle w:val="Listparagraf2"/>
        <w:numPr>
          <w:ilvl w:val="0"/>
          <w:numId w:val="1"/>
        </w:numPr>
        <w:spacing w:after="120"/>
        <w:ind w:left="1066" w:hanging="357"/>
        <w:jc w:val="both"/>
        <w:rPr>
          <w:b/>
          <w:lang w:val="ro-RO"/>
        </w:rPr>
      </w:pPr>
      <w:r w:rsidRPr="005E0AF4">
        <w:rPr>
          <w:lang w:val="ro-RO"/>
        </w:rPr>
        <w:t xml:space="preserve">O.U.G. nr. 34/2006 privind atribuirea contractelor de achiziție publica, a contractelor de concesiune de lucrări publice și a contractelor de concesiune de servicii, cu modificările și completările ulterioare </w:t>
      </w:r>
      <w:r w:rsidRPr="002B20FC">
        <w:rPr>
          <w:lang w:val="ro-RO"/>
        </w:rPr>
        <w:t>- art. 13 lit. d)</w:t>
      </w:r>
    </w:p>
    <w:p w:rsidR="00224E63" w:rsidRPr="005E0AF4" w:rsidRDefault="00224E63" w:rsidP="00197C2F">
      <w:pPr>
        <w:pStyle w:val="Listparagraf2"/>
        <w:numPr>
          <w:ilvl w:val="0"/>
          <w:numId w:val="1"/>
        </w:numPr>
        <w:spacing w:after="120"/>
        <w:ind w:left="1066" w:hanging="357"/>
        <w:jc w:val="both"/>
        <w:rPr>
          <w:lang w:val="ro-RO"/>
        </w:rPr>
      </w:pPr>
      <w:r w:rsidRPr="005E0AF4">
        <w:rPr>
          <w:lang w:val="ro-RO"/>
        </w:rPr>
        <w:t xml:space="preserve">HG nr. 925/19.07.2006 pentru aprobarea normelor de aplicare a prevederilor referitoare la atribuirea contractelor de achiziție publica din Ordonanța de urgenta a Guvernului nr.34/2006 privind atribuirea contractelor de achiziție publică, a contractelor de concesiune de lucrări publice și a contractelor de concesiune de servicii </w:t>
      </w:r>
      <w:r w:rsidRPr="002B20FC">
        <w:rPr>
          <w:lang w:val="ro-RO"/>
        </w:rPr>
        <w:t>- Art. 2 alin. (2)</w:t>
      </w:r>
    </w:p>
    <w:p w:rsidR="00224E63" w:rsidRPr="005E0AF4" w:rsidRDefault="00224E63" w:rsidP="00197C2F">
      <w:pPr>
        <w:pStyle w:val="Listparagraf2"/>
        <w:numPr>
          <w:ilvl w:val="0"/>
          <w:numId w:val="1"/>
        </w:numPr>
        <w:spacing w:after="120"/>
        <w:ind w:left="1066" w:hanging="357"/>
        <w:jc w:val="both"/>
        <w:rPr>
          <w:lang w:val="ro-RO"/>
        </w:rPr>
      </w:pPr>
      <w:r w:rsidRPr="005E0AF4">
        <w:rPr>
          <w:lang w:val="ro-RO"/>
        </w:rPr>
        <w:t>Legea nr. 273/29.06.2006 privind finanțele publice locale, cu modificările și completările ulterioare</w:t>
      </w:r>
    </w:p>
    <w:p w:rsidR="00224E63" w:rsidRPr="005E0AF4" w:rsidRDefault="00224E63" w:rsidP="00197C2F">
      <w:pPr>
        <w:pStyle w:val="Listparagraf2"/>
        <w:numPr>
          <w:ilvl w:val="0"/>
          <w:numId w:val="1"/>
        </w:numPr>
        <w:spacing w:after="120"/>
        <w:ind w:left="1066" w:hanging="357"/>
        <w:jc w:val="both"/>
        <w:rPr>
          <w:lang w:val="ro-RO"/>
        </w:rPr>
      </w:pPr>
      <w:r w:rsidRPr="005E0AF4">
        <w:rPr>
          <w:lang w:val="ro-RO"/>
        </w:rPr>
        <w:t>Hotărârea nr. 9/10.01.2007, privind constituirea, componența și funcționarea Comisiei de Autorizare a Împrumuturilor Locale, Norme și proceduri privind autorizarea contractării sau garantării de finanțări rambursabile de către unitățile administrativ-teritoriale cu modificările și completările ulterioare</w:t>
      </w:r>
    </w:p>
    <w:p w:rsidR="00224E63" w:rsidRPr="005E0AF4" w:rsidRDefault="00224E63" w:rsidP="00197C2F">
      <w:pPr>
        <w:pStyle w:val="Listparagraf2"/>
        <w:numPr>
          <w:ilvl w:val="0"/>
          <w:numId w:val="1"/>
        </w:numPr>
        <w:spacing w:after="120"/>
        <w:ind w:left="1066" w:hanging="357"/>
        <w:jc w:val="both"/>
        <w:rPr>
          <w:lang w:val="ro-RO"/>
        </w:rPr>
      </w:pPr>
      <w:r w:rsidRPr="005E0AF4">
        <w:rPr>
          <w:lang w:val="ro-RO"/>
        </w:rPr>
        <w:t>OUG nr. 64/27.06.2007, privind datoria publică, cu modificările și completările ulterioare;</w:t>
      </w:r>
    </w:p>
    <w:p w:rsidR="00224E63" w:rsidRPr="005E0AF4" w:rsidRDefault="00224E63" w:rsidP="00197C2F">
      <w:pPr>
        <w:pStyle w:val="Normal12pt"/>
        <w:numPr>
          <w:ilvl w:val="0"/>
          <w:numId w:val="1"/>
        </w:numPr>
        <w:spacing w:after="120"/>
        <w:ind w:left="1066" w:hanging="357"/>
        <w:rPr>
          <w:szCs w:val="24"/>
        </w:rPr>
      </w:pPr>
      <w:r w:rsidRPr="005E0AF4">
        <w:rPr>
          <w:szCs w:val="24"/>
        </w:rPr>
        <w:t xml:space="preserve">HCGMB nr. 149/31.08.2012 </w:t>
      </w:r>
      <w:r w:rsidRPr="005E0AF4">
        <w:rPr>
          <w:i/>
          <w:szCs w:val="24"/>
        </w:rPr>
        <w:t>privind aprobarea contractării unei/unor finanțări rambursabile interne și/sau externe în valoare totală de până la 800.000.000 Euro sau echivalent lei, în vederea restructurării datoriei în valoare de până la 500.000.000 Euro și realizarea de investiții</w:t>
      </w:r>
    </w:p>
    <w:p w:rsidR="00224E63" w:rsidRPr="005E0AF4" w:rsidRDefault="00224E63" w:rsidP="00197C2F">
      <w:pPr>
        <w:pStyle w:val="Listparagraf2"/>
        <w:numPr>
          <w:ilvl w:val="0"/>
          <w:numId w:val="1"/>
        </w:numPr>
        <w:spacing w:after="120"/>
        <w:ind w:left="1066" w:hanging="357"/>
        <w:jc w:val="both"/>
        <w:rPr>
          <w:lang w:val="ro-RO"/>
        </w:rPr>
      </w:pPr>
      <w:r w:rsidRPr="005E0AF4">
        <w:rPr>
          <w:lang w:val="ro-RO"/>
        </w:rPr>
        <w:t>Legea nr. 297/2004 privind piața de capital, cu modificările și completările ulterioare</w:t>
      </w:r>
    </w:p>
    <w:p w:rsidR="00224E63" w:rsidRDefault="00224E63" w:rsidP="00197C2F">
      <w:pPr>
        <w:pStyle w:val="Listparagraf2"/>
        <w:numPr>
          <w:ilvl w:val="0"/>
          <w:numId w:val="1"/>
        </w:numPr>
        <w:spacing w:after="120"/>
        <w:ind w:left="1066" w:hanging="357"/>
        <w:jc w:val="both"/>
        <w:rPr>
          <w:lang w:val="ro-RO"/>
        </w:rPr>
      </w:pPr>
      <w:r w:rsidRPr="005E0AF4">
        <w:rPr>
          <w:lang w:val="ro-RO"/>
        </w:rPr>
        <w:t>Regulamentul CNVM nr. 1/06.04.2006 privind emitenții și operațiunile cu valori mobilare, cu modificările și completările ulterioare</w:t>
      </w:r>
    </w:p>
    <w:p w:rsidR="00224E63" w:rsidRPr="005E0AF4" w:rsidRDefault="00224E63" w:rsidP="00197C2F">
      <w:pPr>
        <w:pStyle w:val="Listparagraf2"/>
        <w:numPr>
          <w:ilvl w:val="0"/>
          <w:numId w:val="1"/>
        </w:numPr>
        <w:spacing w:after="120"/>
        <w:ind w:left="1066" w:hanging="357"/>
        <w:jc w:val="both"/>
        <w:rPr>
          <w:lang w:val="ro-RO"/>
        </w:rPr>
      </w:pPr>
      <w:r>
        <w:rPr>
          <w:lang w:val="ro-RO"/>
        </w:rPr>
        <w:lastRenderedPageBreak/>
        <w:t>Regulament CNVM nr. 6/15.04.1999 privind calificarea unor titluri de credit ca valori mobiliare</w:t>
      </w:r>
    </w:p>
    <w:p w:rsidR="00224E63" w:rsidRPr="005E0AF4" w:rsidRDefault="00224E63" w:rsidP="00197C2F">
      <w:pPr>
        <w:pStyle w:val="Listparagraf2"/>
        <w:numPr>
          <w:ilvl w:val="0"/>
          <w:numId w:val="1"/>
        </w:numPr>
        <w:spacing w:after="120"/>
        <w:ind w:left="1066" w:hanging="357"/>
        <w:jc w:val="both"/>
        <w:rPr>
          <w:lang w:val="ro-RO"/>
        </w:rPr>
      </w:pPr>
      <w:r w:rsidRPr="005E0AF4">
        <w:rPr>
          <w:lang w:val="ro-RO"/>
        </w:rPr>
        <w:t>Regulamentul Comisiei (CE) nr. 809/2004 din 29 aprilie 2004 de punere în aplicare a Directivei Parlamentului European si a Consiliului 2003/71/CE privind informațiile cuprinse în prospect, structura prospectului, includerea unor astfel de prospecte în funcție de referință, de publicație și difuzarea comunicărilor cu caracter promoțional (</w:t>
      </w:r>
      <w:r w:rsidRPr="005E0AF4">
        <w:rPr>
          <w:b/>
          <w:i/>
          <w:lang w:val="ro-RO"/>
        </w:rPr>
        <w:t>anexe 5 sau 13</w:t>
      </w:r>
      <w:r w:rsidRPr="005E0AF4">
        <w:rPr>
          <w:lang w:val="ro-RO"/>
        </w:rPr>
        <w:t>)</w:t>
      </w:r>
    </w:p>
    <w:p w:rsidR="00224E63" w:rsidRPr="005E0AF4" w:rsidRDefault="00224E63" w:rsidP="00197C2F">
      <w:pPr>
        <w:pStyle w:val="Listparagraf2"/>
        <w:numPr>
          <w:ilvl w:val="0"/>
          <w:numId w:val="1"/>
        </w:numPr>
        <w:spacing w:after="120"/>
        <w:ind w:left="1066" w:hanging="357"/>
        <w:jc w:val="both"/>
        <w:rPr>
          <w:lang w:val="ro-RO"/>
        </w:rPr>
      </w:pPr>
      <w:r w:rsidRPr="005E0AF4">
        <w:rPr>
          <w:lang w:val="ro-RO"/>
        </w:rPr>
        <w:t>Regulamentul delegat (UE) nr. 486/2012 al Comisiei din 30 martie 2012 de modificare a Regulamentului (CE) nr. 809/2004 în ceea ce privește formatul și conținutul prospectului, al prospectului de bază, al rezumatului și al condițiilor finale și în ceea ce privește cerințele de publicitate (</w:t>
      </w:r>
      <w:r w:rsidRPr="005E0AF4">
        <w:rPr>
          <w:b/>
          <w:lang w:val="ro-RO"/>
        </w:rPr>
        <w:t>anexa nr. 22</w:t>
      </w:r>
      <w:r w:rsidRPr="005E0AF4">
        <w:rPr>
          <w:lang w:val="ro-RO"/>
        </w:rPr>
        <w:t>)</w:t>
      </w:r>
    </w:p>
    <w:p w:rsidR="00224E63" w:rsidRPr="005E0AF4" w:rsidRDefault="00224E63" w:rsidP="00197C2F">
      <w:pPr>
        <w:pStyle w:val="Listparagraf2"/>
        <w:numPr>
          <w:ilvl w:val="0"/>
          <w:numId w:val="1"/>
        </w:numPr>
        <w:spacing w:after="120"/>
        <w:jc w:val="both"/>
        <w:rPr>
          <w:lang w:val="ro-RO"/>
        </w:rPr>
      </w:pPr>
      <w:r w:rsidRPr="005E0AF4">
        <w:rPr>
          <w:lang w:val="ro-RO"/>
        </w:rPr>
        <w:t>Codul B.V.B operator de piață.</w:t>
      </w:r>
    </w:p>
    <w:p w:rsidR="00224E63" w:rsidRPr="005E0AF4" w:rsidRDefault="00224E63" w:rsidP="00B70421">
      <w:pPr>
        <w:pStyle w:val="Indentcorptext"/>
        <w:tabs>
          <w:tab w:val="left" w:pos="900"/>
        </w:tabs>
        <w:ind w:firstLine="0"/>
        <w:rPr>
          <w:rFonts w:ascii="Times New Roman" w:hAnsi="Times New Roman"/>
          <w:sz w:val="24"/>
          <w:szCs w:val="24"/>
          <w:lang w:val="ro-RO"/>
        </w:rPr>
      </w:pPr>
    </w:p>
    <w:p w:rsidR="00224E63" w:rsidRDefault="00224E63" w:rsidP="00B70421">
      <w:pPr>
        <w:pStyle w:val="Indentcorptext"/>
        <w:tabs>
          <w:tab w:val="left" w:pos="900"/>
        </w:tabs>
        <w:ind w:firstLine="0"/>
        <w:rPr>
          <w:rFonts w:ascii="Times New Roman" w:hAnsi="Times New Roman"/>
          <w:sz w:val="24"/>
          <w:szCs w:val="24"/>
          <w:lang w:val="ro-RO"/>
        </w:rPr>
      </w:pPr>
    </w:p>
    <w:sectPr w:rsidR="00224E63" w:rsidSect="009953A2">
      <w:footerReference w:type="default" r:id="rId8"/>
      <w:pgSz w:w="11906" w:h="16838"/>
      <w:pgMar w:top="993" w:right="746" w:bottom="1134" w:left="1417" w:header="708"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02" w:rsidRDefault="009C7B02" w:rsidP="0007591F">
      <w:pPr>
        <w:spacing w:after="0" w:line="240" w:lineRule="auto"/>
      </w:pPr>
      <w:r>
        <w:separator/>
      </w:r>
    </w:p>
  </w:endnote>
  <w:endnote w:type="continuationSeparator" w:id="0">
    <w:p w:rsidR="009C7B02" w:rsidRDefault="009C7B02" w:rsidP="0007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3" w:rsidRDefault="0068439D">
    <w:pPr>
      <w:pStyle w:val="Subsol"/>
      <w:jc w:val="center"/>
    </w:pPr>
    <w:r>
      <w:fldChar w:fldCharType="begin"/>
    </w:r>
    <w:r>
      <w:instrText>PAGE   \* MERGEFORMAT</w:instrText>
    </w:r>
    <w:r>
      <w:fldChar w:fldCharType="separate"/>
    </w:r>
    <w:r w:rsidR="00B074B5">
      <w:rPr>
        <w:noProof/>
      </w:rPr>
      <w:t>6</w:t>
    </w:r>
    <w:r>
      <w:rPr>
        <w:noProof/>
      </w:rPr>
      <w:fldChar w:fldCharType="end"/>
    </w:r>
  </w:p>
  <w:p w:rsidR="00224E63" w:rsidRDefault="00224E6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02" w:rsidRDefault="009C7B02" w:rsidP="0007591F">
      <w:pPr>
        <w:spacing w:after="0" w:line="240" w:lineRule="auto"/>
      </w:pPr>
      <w:r>
        <w:separator/>
      </w:r>
    </w:p>
  </w:footnote>
  <w:footnote w:type="continuationSeparator" w:id="0">
    <w:p w:rsidR="009C7B02" w:rsidRDefault="009C7B02" w:rsidP="00075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
      </v:shape>
    </w:pict>
  </w:numPicBullet>
  <w:abstractNum w:abstractNumId="0">
    <w:nsid w:val="00000002"/>
    <w:multiLevelType w:val="singleLevel"/>
    <w:tmpl w:val="04090011"/>
    <w:name w:val="WW8Num5"/>
    <w:lvl w:ilvl="0">
      <w:start w:val="1"/>
      <w:numFmt w:val="decimal"/>
      <w:lvlText w:val="%1)"/>
      <w:lvlJc w:val="left"/>
      <w:pPr>
        <w:tabs>
          <w:tab w:val="num" w:pos="360"/>
        </w:tabs>
        <w:ind w:left="360" w:hanging="360"/>
      </w:pPr>
      <w:rPr>
        <w:rFonts w:cs="Times New Roman"/>
        <w:b/>
      </w:rPr>
    </w:lvl>
  </w:abstractNum>
  <w:abstractNum w:abstractNumId="1">
    <w:nsid w:val="05A36A8E"/>
    <w:multiLevelType w:val="hybridMultilevel"/>
    <w:tmpl w:val="4B98968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40347C"/>
    <w:multiLevelType w:val="hybridMultilevel"/>
    <w:tmpl w:val="823E2C64"/>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3FD0B4C"/>
    <w:multiLevelType w:val="hybridMultilevel"/>
    <w:tmpl w:val="577C95B2"/>
    <w:lvl w:ilvl="0" w:tplc="8722B1A4">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344ADD"/>
    <w:multiLevelType w:val="hybridMultilevel"/>
    <w:tmpl w:val="9E98AD1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2F1374C"/>
    <w:multiLevelType w:val="hybridMultilevel"/>
    <w:tmpl w:val="2ADA5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3A3818"/>
    <w:multiLevelType w:val="hybridMultilevel"/>
    <w:tmpl w:val="0A363D34"/>
    <w:lvl w:ilvl="0" w:tplc="23889C26">
      <w:start w:val="1"/>
      <w:numFmt w:val="lowerLetter"/>
      <w:lvlText w:val="%1)"/>
      <w:lvlJc w:val="left"/>
      <w:pPr>
        <w:ind w:left="600" w:hanging="360"/>
      </w:pPr>
      <w:rPr>
        <w:rFonts w:cs="Times New Roman" w:hint="default"/>
      </w:rPr>
    </w:lvl>
    <w:lvl w:ilvl="1" w:tplc="04180019">
      <w:start w:val="1"/>
      <w:numFmt w:val="lowerLetter"/>
      <w:lvlText w:val="%2."/>
      <w:lvlJc w:val="left"/>
      <w:pPr>
        <w:ind w:left="1320" w:hanging="360"/>
      </w:pPr>
      <w:rPr>
        <w:rFonts w:cs="Times New Roman"/>
      </w:rPr>
    </w:lvl>
    <w:lvl w:ilvl="2" w:tplc="0418001B" w:tentative="1">
      <w:start w:val="1"/>
      <w:numFmt w:val="lowerRoman"/>
      <w:lvlText w:val="%3."/>
      <w:lvlJc w:val="right"/>
      <w:pPr>
        <w:ind w:left="2040" w:hanging="180"/>
      </w:pPr>
      <w:rPr>
        <w:rFonts w:cs="Times New Roman"/>
      </w:rPr>
    </w:lvl>
    <w:lvl w:ilvl="3" w:tplc="0418000F" w:tentative="1">
      <w:start w:val="1"/>
      <w:numFmt w:val="decimal"/>
      <w:lvlText w:val="%4."/>
      <w:lvlJc w:val="left"/>
      <w:pPr>
        <w:ind w:left="2760" w:hanging="360"/>
      </w:pPr>
      <w:rPr>
        <w:rFonts w:cs="Times New Roman"/>
      </w:rPr>
    </w:lvl>
    <w:lvl w:ilvl="4" w:tplc="04180019" w:tentative="1">
      <w:start w:val="1"/>
      <w:numFmt w:val="lowerLetter"/>
      <w:lvlText w:val="%5."/>
      <w:lvlJc w:val="left"/>
      <w:pPr>
        <w:ind w:left="3480" w:hanging="360"/>
      </w:pPr>
      <w:rPr>
        <w:rFonts w:cs="Times New Roman"/>
      </w:rPr>
    </w:lvl>
    <w:lvl w:ilvl="5" w:tplc="0418001B" w:tentative="1">
      <w:start w:val="1"/>
      <w:numFmt w:val="lowerRoman"/>
      <w:lvlText w:val="%6."/>
      <w:lvlJc w:val="right"/>
      <w:pPr>
        <w:ind w:left="4200" w:hanging="180"/>
      </w:pPr>
      <w:rPr>
        <w:rFonts w:cs="Times New Roman"/>
      </w:rPr>
    </w:lvl>
    <w:lvl w:ilvl="6" w:tplc="0418000F" w:tentative="1">
      <w:start w:val="1"/>
      <w:numFmt w:val="decimal"/>
      <w:lvlText w:val="%7."/>
      <w:lvlJc w:val="left"/>
      <w:pPr>
        <w:ind w:left="4920" w:hanging="360"/>
      </w:pPr>
      <w:rPr>
        <w:rFonts w:cs="Times New Roman"/>
      </w:rPr>
    </w:lvl>
    <w:lvl w:ilvl="7" w:tplc="04180019" w:tentative="1">
      <w:start w:val="1"/>
      <w:numFmt w:val="lowerLetter"/>
      <w:lvlText w:val="%8."/>
      <w:lvlJc w:val="left"/>
      <w:pPr>
        <w:ind w:left="5640" w:hanging="360"/>
      </w:pPr>
      <w:rPr>
        <w:rFonts w:cs="Times New Roman"/>
      </w:rPr>
    </w:lvl>
    <w:lvl w:ilvl="8" w:tplc="0418001B" w:tentative="1">
      <w:start w:val="1"/>
      <w:numFmt w:val="lowerRoman"/>
      <w:lvlText w:val="%9."/>
      <w:lvlJc w:val="right"/>
      <w:pPr>
        <w:ind w:left="6360" w:hanging="180"/>
      </w:pPr>
      <w:rPr>
        <w:rFonts w:cs="Times New Roman"/>
      </w:rPr>
    </w:lvl>
  </w:abstractNum>
  <w:abstractNum w:abstractNumId="7">
    <w:nsid w:val="27C748BB"/>
    <w:multiLevelType w:val="hybridMultilevel"/>
    <w:tmpl w:val="1C9CCC3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30433EEE"/>
    <w:multiLevelType w:val="hybridMultilevel"/>
    <w:tmpl w:val="D6C2756C"/>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33EB764B"/>
    <w:multiLevelType w:val="hybridMultilevel"/>
    <w:tmpl w:val="C8C83366"/>
    <w:lvl w:ilvl="0" w:tplc="04180007">
      <w:start w:val="1"/>
      <w:numFmt w:val="bullet"/>
      <w:lvlText w:val=""/>
      <w:lvlPicBulletId w:val="0"/>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BF7827"/>
    <w:multiLevelType w:val="multilevel"/>
    <w:tmpl w:val="5B7E6B2A"/>
    <w:lvl w:ilvl="0">
      <w:start w:val="5"/>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598"/>
        </w:tabs>
        <w:ind w:left="598" w:hanging="360"/>
      </w:pPr>
      <w:rPr>
        <w:rFonts w:cs="Times New Roman" w:hint="default"/>
        <w:b/>
        <w:color w:val="FF0000"/>
      </w:rPr>
    </w:lvl>
    <w:lvl w:ilvl="2">
      <w:start w:val="1"/>
      <w:numFmt w:val="decimal"/>
      <w:lvlText w:val="%1.%2.%3"/>
      <w:lvlJc w:val="left"/>
      <w:pPr>
        <w:tabs>
          <w:tab w:val="num" w:pos="1196"/>
        </w:tabs>
        <w:ind w:left="1196" w:hanging="720"/>
      </w:pPr>
      <w:rPr>
        <w:rFonts w:cs="Times New Roman" w:hint="default"/>
        <w:color w:val="FF0000"/>
      </w:rPr>
    </w:lvl>
    <w:lvl w:ilvl="3">
      <w:start w:val="1"/>
      <w:numFmt w:val="decimal"/>
      <w:lvlText w:val="%1.%2.%3.%4"/>
      <w:lvlJc w:val="left"/>
      <w:pPr>
        <w:tabs>
          <w:tab w:val="num" w:pos="1434"/>
        </w:tabs>
        <w:ind w:left="1434" w:hanging="720"/>
      </w:pPr>
      <w:rPr>
        <w:rFonts w:cs="Times New Roman" w:hint="default"/>
        <w:color w:val="FF0000"/>
      </w:rPr>
    </w:lvl>
    <w:lvl w:ilvl="4">
      <w:start w:val="1"/>
      <w:numFmt w:val="decimal"/>
      <w:lvlText w:val="%1.%2.%3.%4.%5"/>
      <w:lvlJc w:val="left"/>
      <w:pPr>
        <w:tabs>
          <w:tab w:val="num" w:pos="2032"/>
        </w:tabs>
        <w:ind w:left="2032" w:hanging="1080"/>
      </w:pPr>
      <w:rPr>
        <w:rFonts w:cs="Times New Roman" w:hint="default"/>
        <w:color w:val="FF0000"/>
      </w:rPr>
    </w:lvl>
    <w:lvl w:ilvl="5">
      <w:start w:val="1"/>
      <w:numFmt w:val="decimal"/>
      <w:lvlText w:val="%1.%2.%3.%4.%5.%6"/>
      <w:lvlJc w:val="left"/>
      <w:pPr>
        <w:tabs>
          <w:tab w:val="num" w:pos="2270"/>
        </w:tabs>
        <w:ind w:left="2270" w:hanging="1080"/>
      </w:pPr>
      <w:rPr>
        <w:rFonts w:cs="Times New Roman" w:hint="default"/>
        <w:color w:val="FF0000"/>
      </w:rPr>
    </w:lvl>
    <w:lvl w:ilvl="6">
      <w:start w:val="1"/>
      <w:numFmt w:val="decimal"/>
      <w:lvlText w:val="%1.%2.%3.%4.%5.%6.%7"/>
      <w:lvlJc w:val="left"/>
      <w:pPr>
        <w:tabs>
          <w:tab w:val="num" w:pos="2868"/>
        </w:tabs>
        <w:ind w:left="2868" w:hanging="1440"/>
      </w:pPr>
      <w:rPr>
        <w:rFonts w:cs="Times New Roman" w:hint="default"/>
        <w:color w:val="FF0000"/>
      </w:rPr>
    </w:lvl>
    <w:lvl w:ilvl="7">
      <w:start w:val="1"/>
      <w:numFmt w:val="decimal"/>
      <w:lvlText w:val="%1.%2.%3.%4.%5.%6.%7.%8"/>
      <w:lvlJc w:val="left"/>
      <w:pPr>
        <w:tabs>
          <w:tab w:val="num" w:pos="3106"/>
        </w:tabs>
        <w:ind w:left="3106" w:hanging="1440"/>
      </w:pPr>
      <w:rPr>
        <w:rFonts w:cs="Times New Roman" w:hint="default"/>
        <w:color w:val="FF0000"/>
      </w:rPr>
    </w:lvl>
    <w:lvl w:ilvl="8">
      <w:start w:val="1"/>
      <w:numFmt w:val="decimal"/>
      <w:lvlText w:val="%1.%2.%3.%4.%5.%6.%7.%8.%9"/>
      <w:lvlJc w:val="left"/>
      <w:pPr>
        <w:tabs>
          <w:tab w:val="num" w:pos="3704"/>
        </w:tabs>
        <w:ind w:left="3704" w:hanging="1800"/>
      </w:pPr>
      <w:rPr>
        <w:rFonts w:cs="Times New Roman" w:hint="default"/>
        <w:color w:val="FF0000"/>
      </w:rPr>
    </w:lvl>
  </w:abstractNum>
  <w:abstractNum w:abstractNumId="11">
    <w:nsid w:val="37A9207D"/>
    <w:multiLevelType w:val="hybridMultilevel"/>
    <w:tmpl w:val="AA86440C"/>
    <w:lvl w:ilvl="0" w:tplc="E4088AA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7B26954"/>
    <w:multiLevelType w:val="hybridMultilevel"/>
    <w:tmpl w:val="DC1CB4E6"/>
    <w:lvl w:ilvl="0" w:tplc="C2F4C5C0">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
    <w:nsid w:val="3B9D47A9"/>
    <w:multiLevelType w:val="hybridMultilevel"/>
    <w:tmpl w:val="CFA8EE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6622C8"/>
    <w:multiLevelType w:val="hybridMultilevel"/>
    <w:tmpl w:val="0B1ED020"/>
    <w:lvl w:ilvl="0" w:tplc="E4088AAE">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42A86B7E"/>
    <w:multiLevelType w:val="hybridMultilevel"/>
    <w:tmpl w:val="07103DE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59862D1B"/>
    <w:multiLevelType w:val="hybridMultilevel"/>
    <w:tmpl w:val="4E2A210C"/>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69A4128E"/>
    <w:multiLevelType w:val="hybridMultilevel"/>
    <w:tmpl w:val="ECA2BEB8"/>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8">
    <w:nsid w:val="6B7F3220"/>
    <w:multiLevelType w:val="hybridMultilevel"/>
    <w:tmpl w:val="7BEA62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6D662A28"/>
    <w:multiLevelType w:val="hybridMultilevel"/>
    <w:tmpl w:val="EA6E08E6"/>
    <w:lvl w:ilvl="0" w:tplc="0409000D">
      <w:start w:val="1"/>
      <w:numFmt w:val="bullet"/>
      <w:lvlText w:val=""/>
      <w:lvlJc w:val="left"/>
      <w:pPr>
        <w:tabs>
          <w:tab w:val="num" w:pos="1318"/>
        </w:tabs>
        <w:ind w:left="1318" w:hanging="360"/>
      </w:pPr>
      <w:rPr>
        <w:rFonts w:ascii="Wingdings" w:hAnsi="Wingdings" w:hint="default"/>
      </w:rPr>
    </w:lvl>
    <w:lvl w:ilvl="1" w:tplc="04090003" w:tentative="1">
      <w:start w:val="1"/>
      <w:numFmt w:val="bullet"/>
      <w:lvlText w:val="o"/>
      <w:lvlJc w:val="left"/>
      <w:pPr>
        <w:tabs>
          <w:tab w:val="num" w:pos="2038"/>
        </w:tabs>
        <w:ind w:left="2038" w:hanging="360"/>
      </w:pPr>
      <w:rPr>
        <w:rFonts w:ascii="Courier New" w:hAnsi="Courier New" w:hint="default"/>
      </w:rPr>
    </w:lvl>
    <w:lvl w:ilvl="2" w:tplc="04090005" w:tentative="1">
      <w:start w:val="1"/>
      <w:numFmt w:val="bullet"/>
      <w:lvlText w:val=""/>
      <w:lvlJc w:val="left"/>
      <w:pPr>
        <w:tabs>
          <w:tab w:val="num" w:pos="2758"/>
        </w:tabs>
        <w:ind w:left="2758" w:hanging="360"/>
      </w:pPr>
      <w:rPr>
        <w:rFonts w:ascii="Wingdings" w:hAnsi="Wingdings" w:hint="default"/>
      </w:rPr>
    </w:lvl>
    <w:lvl w:ilvl="3" w:tplc="04090001" w:tentative="1">
      <w:start w:val="1"/>
      <w:numFmt w:val="bullet"/>
      <w:lvlText w:val=""/>
      <w:lvlJc w:val="left"/>
      <w:pPr>
        <w:tabs>
          <w:tab w:val="num" w:pos="3478"/>
        </w:tabs>
        <w:ind w:left="3478" w:hanging="360"/>
      </w:pPr>
      <w:rPr>
        <w:rFonts w:ascii="Symbol" w:hAnsi="Symbol" w:hint="default"/>
      </w:rPr>
    </w:lvl>
    <w:lvl w:ilvl="4" w:tplc="04090003" w:tentative="1">
      <w:start w:val="1"/>
      <w:numFmt w:val="bullet"/>
      <w:lvlText w:val="o"/>
      <w:lvlJc w:val="left"/>
      <w:pPr>
        <w:tabs>
          <w:tab w:val="num" w:pos="4198"/>
        </w:tabs>
        <w:ind w:left="4198" w:hanging="360"/>
      </w:pPr>
      <w:rPr>
        <w:rFonts w:ascii="Courier New" w:hAnsi="Courier New" w:hint="default"/>
      </w:rPr>
    </w:lvl>
    <w:lvl w:ilvl="5" w:tplc="04090005" w:tentative="1">
      <w:start w:val="1"/>
      <w:numFmt w:val="bullet"/>
      <w:lvlText w:val=""/>
      <w:lvlJc w:val="left"/>
      <w:pPr>
        <w:tabs>
          <w:tab w:val="num" w:pos="4918"/>
        </w:tabs>
        <w:ind w:left="4918" w:hanging="360"/>
      </w:pPr>
      <w:rPr>
        <w:rFonts w:ascii="Wingdings" w:hAnsi="Wingdings" w:hint="default"/>
      </w:rPr>
    </w:lvl>
    <w:lvl w:ilvl="6" w:tplc="04090001" w:tentative="1">
      <w:start w:val="1"/>
      <w:numFmt w:val="bullet"/>
      <w:lvlText w:val=""/>
      <w:lvlJc w:val="left"/>
      <w:pPr>
        <w:tabs>
          <w:tab w:val="num" w:pos="5638"/>
        </w:tabs>
        <w:ind w:left="5638" w:hanging="360"/>
      </w:pPr>
      <w:rPr>
        <w:rFonts w:ascii="Symbol" w:hAnsi="Symbol" w:hint="default"/>
      </w:rPr>
    </w:lvl>
    <w:lvl w:ilvl="7" w:tplc="04090003" w:tentative="1">
      <w:start w:val="1"/>
      <w:numFmt w:val="bullet"/>
      <w:lvlText w:val="o"/>
      <w:lvlJc w:val="left"/>
      <w:pPr>
        <w:tabs>
          <w:tab w:val="num" w:pos="6358"/>
        </w:tabs>
        <w:ind w:left="6358" w:hanging="360"/>
      </w:pPr>
      <w:rPr>
        <w:rFonts w:ascii="Courier New" w:hAnsi="Courier New" w:hint="default"/>
      </w:rPr>
    </w:lvl>
    <w:lvl w:ilvl="8" w:tplc="04090005" w:tentative="1">
      <w:start w:val="1"/>
      <w:numFmt w:val="bullet"/>
      <w:lvlText w:val=""/>
      <w:lvlJc w:val="left"/>
      <w:pPr>
        <w:tabs>
          <w:tab w:val="num" w:pos="7078"/>
        </w:tabs>
        <w:ind w:left="7078" w:hanging="360"/>
      </w:pPr>
      <w:rPr>
        <w:rFonts w:ascii="Wingdings" w:hAnsi="Wingdings" w:hint="default"/>
      </w:rPr>
    </w:lvl>
  </w:abstractNum>
  <w:abstractNum w:abstractNumId="20">
    <w:nsid w:val="6FCE7C02"/>
    <w:multiLevelType w:val="hybridMultilevel"/>
    <w:tmpl w:val="46C2FCC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73C526D2"/>
    <w:multiLevelType w:val="hybridMultilevel"/>
    <w:tmpl w:val="96DE6AD2"/>
    <w:lvl w:ilvl="0" w:tplc="8F4E4A36">
      <w:start w:val="1"/>
      <w:numFmt w:val="decimal"/>
      <w:lvlText w:val="%1."/>
      <w:lvlJc w:val="left"/>
      <w:pPr>
        <w:tabs>
          <w:tab w:val="num" w:pos="720"/>
        </w:tabs>
        <w:ind w:left="720" w:hanging="360"/>
      </w:pPr>
      <w:rPr>
        <w:rFonts w:cs="Times New Roman"/>
        <w:b/>
        <w:color w:val="auto"/>
      </w:rPr>
    </w:lvl>
    <w:lvl w:ilvl="1" w:tplc="0409000F">
      <w:start w:val="1"/>
      <w:numFmt w:val="decimal"/>
      <w:lvlText w:val="%2."/>
      <w:lvlJc w:val="left"/>
      <w:pPr>
        <w:tabs>
          <w:tab w:val="num" w:pos="1440"/>
        </w:tabs>
        <w:ind w:left="1440" w:hanging="360"/>
      </w:pPr>
      <w:rPr>
        <w:rFonts w:cs="Times New Roman"/>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B815C17"/>
    <w:multiLevelType w:val="hybridMultilevel"/>
    <w:tmpl w:val="3AB492A6"/>
    <w:lvl w:ilvl="0" w:tplc="E4088AA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D807D05"/>
    <w:multiLevelType w:val="multilevel"/>
    <w:tmpl w:val="D4B26D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6"/>
  </w:num>
  <w:num w:numId="2">
    <w:abstractNumId w:val="21"/>
  </w:num>
  <w:num w:numId="3">
    <w:abstractNumId w:val="12"/>
  </w:num>
  <w:num w:numId="4">
    <w:abstractNumId w:val="8"/>
  </w:num>
  <w:num w:numId="5">
    <w:abstractNumId w:val="2"/>
  </w:num>
  <w:num w:numId="6">
    <w:abstractNumId w:val="15"/>
  </w:num>
  <w:num w:numId="7">
    <w:abstractNumId w:val="6"/>
  </w:num>
  <w:num w:numId="8">
    <w:abstractNumId w:val="9"/>
  </w:num>
  <w:num w:numId="9">
    <w:abstractNumId w:val="17"/>
  </w:num>
  <w:num w:numId="10">
    <w:abstractNumId w:val="3"/>
  </w:num>
  <w:num w:numId="11">
    <w:abstractNumId w:val="23"/>
  </w:num>
  <w:num w:numId="12">
    <w:abstractNumId w:val="13"/>
  </w:num>
  <w:num w:numId="13">
    <w:abstractNumId w:val="1"/>
  </w:num>
  <w:num w:numId="14">
    <w:abstractNumId w:val="5"/>
  </w:num>
  <w:num w:numId="15">
    <w:abstractNumId w:val="10"/>
  </w:num>
  <w:num w:numId="16">
    <w:abstractNumId w:val="7"/>
  </w:num>
  <w:num w:numId="17">
    <w:abstractNumId w:val="18"/>
  </w:num>
  <w:num w:numId="18">
    <w:abstractNumId w:val="4"/>
  </w:num>
  <w:num w:numId="19">
    <w:abstractNumId w:val="11"/>
  </w:num>
  <w:num w:numId="20">
    <w:abstractNumId w:val="22"/>
  </w:num>
  <w:num w:numId="21">
    <w:abstractNumId w:val="14"/>
  </w:num>
  <w:num w:numId="22">
    <w:abstractNumId w:val="20"/>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E04"/>
    <w:rsid w:val="000029BF"/>
    <w:rsid w:val="00020551"/>
    <w:rsid w:val="00023460"/>
    <w:rsid w:val="0003290A"/>
    <w:rsid w:val="00034C52"/>
    <w:rsid w:val="00044109"/>
    <w:rsid w:val="000502DF"/>
    <w:rsid w:val="00051755"/>
    <w:rsid w:val="00057F71"/>
    <w:rsid w:val="00072E17"/>
    <w:rsid w:val="0007591F"/>
    <w:rsid w:val="00075F8D"/>
    <w:rsid w:val="0008248E"/>
    <w:rsid w:val="00085331"/>
    <w:rsid w:val="00087051"/>
    <w:rsid w:val="00092896"/>
    <w:rsid w:val="00095649"/>
    <w:rsid w:val="000A335B"/>
    <w:rsid w:val="000A53FB"/>
    <w:rsid w:val="000A7D05"/>
    <w:rsid w:val="000C3DFF"/>
    <w:rsid w:val="000C4DC8"/>
    <w:rsid w:val="000C4E55"/>
    <w:rsid w:val="000D3C76"/>
    <w:rsid w:val="000D705A"/>
    <w:rsid w:val="000E0F72"/>
    <w:rsid w:val="000E5763"/>
    <w:rsid w:val="000E59A3"/>
    <w:rsid w:val="000E5D2E"/>
    <w:rsid w:val="001008A3"/>
    <w:rsid w:val="0010239A"/>
    <w:rsid w:val="00107700"/>
    <w:rsid w:val="00123C79"/>
    <w:rsid w:val="0016428F"/>
    <w:rsid w:val="00166E6C"/>
    <w:rsid w:val="00167451"/>
    <w:rsid w:val="0016769B"/>
    <w:rsid w:val="00182D7A"/>
    <w:rsid w:val="001840B2"/>
    <w:rsid w:val="00191DF0"/>
    <w:rsid w:val="00197C2F"/>
    <w:rsid w:val="001A0865"/>
    <w:rsid w:val="001A38A5"/>
    <w:rsid w:val="001A6A72"/>
    <w:rsid w:val="001A7123"/>
    <w:rsid w:val="001B73DF"/>
    <w:rsid w:val="001C20BE"/>
    <w:rsid w:val="001C2779"/>
    <w:rsid w:val="001D3156"/>
    <w:rsid w:val="001D32D2"/>
    <w:rsid w:val="001E2A5D"/>
    <w:rsid w:val="001E474D"/>
    <w:rsid w:val="001E7489"/>
    <w:rsid w:val="0020226C"/>
    <w:rsid w:val="0020365D"/>
    <w:rsid w:val="00203FC6"/>
    <w:rsid w:val="00211932"/>
    <w:rsid w:val="00215E0F"/>
    <w:rsid w:val="00224E63"/>
    <w:rsid w:val="00225100"/>
    <w:rsid w:val="002321A1"/>
    <w:rsid w:val="00233879"/>
    <w:rsid w:val="00253CBA"/>
    <w:rsid w:val="002541FE"/>
    <w:rsid w:val="002566E9"/>
    <w:rsid w:val="00272C7A"/>
    <w:rsid w:val="0027532E"/>
    <w:rsid w:val="00276FF8"/>
    <w:rsid w:val="002828C2"/>
    <w:rsid w:val="002869DD"/>
    <w:rsid w:val="00290D3A"/>
    <w:rsid w:val="002979E9"/>
    <w:rsid w:val="002A0C4E"/>
    <w:rsid w:val="002A2292"/>
    <w:rsid w:val="002B1068"/>
    <w:rsid w:val="002B20FC"/>
    <w:rsid w:val="002B2EDB"/>
    <w:rsid w:val="002B3C52"/>
    <w:rsid w:val="002C0599"/>
    <w:rsid w:val="002C113F"/>
    <w:rsid w:val="002C3F0E"/>
    <w:rsid w:val="002C6333"/>
    <w:rsid w:val="002D24C8"/>
    <w:rsid w:val="002D4125"/>
    <w:rsid w:val="002D4489"/>
    <w:rsid w:val="002E605D"/>
    <w:rsid w:val="002F032D"/>
    <w:rsid w:val="002F66DD"/>
    <w:rsid w:val="0030160F"/>
    <w:rsid w:val="0030364D"/>
    <w:rsid w:val="00303AFA"/>
    <w:rsid w:val="003053E3"/>
    <w:rsid w:val="00323A1B"/>
    <w:rsid w:val="00325F56"/>
    <w:rsid w:val="003272F8"/>
    <w:rsid w:val="003442FE"/>
    <w:rsid w:val="0035079A"/>
    <w:rsid w:val="00353657"/>
    <w:rsid w:val="00364442"/>
    <w:rsid w:val="003649DD"/>
    <w:rsid w:val="00371764"/>
    <w:rsid w:val="00384CA1"/>
    <w:rsid w:val="003858FA"/>
    <w:rsid w:val="00386055"/>
    <w:rsid w:val="00393A04"/>
    <w:rsid w:val="00394EDD"/>
    <w:rsid w:val="003959AE"/>
    <w:rsid w:val="003A24DE"/>
    <w:rsid w:val="003A7A20"/>
    <w:rsid w:val="003B781E"/>
    <w:rsid w:val="003C5DCE"/>
    <w:rsid w:val="003C7281"/>
    <w:rsid w:val="003D1E23"/>
    <w:rsid w:val="003D2034"/>
    <w:rsid w:val="003D2EC4"/>
    <w:rsid w:val="003D60EB"/>
    <w:rsid w:val="003D7B93"/>
    <w:rsid w:val="003D7BBD"/>
    <w:rsid w:val="003E198A"/>
    <w:rsid w:val="003E2A1F"/>
    <w:rsid w:val="003E2DA2"/>
    <w:rsid w:val="003F05B0"/>
    <w:rsid w:val="003F4643"/>
    <w:rsid w:val="004101FF"/>
    <w:rsid w:val="00413817"/>
    <w:rsid w:val="00417614"/>
    <w:rsid w:val="00421F86"/>
    <w:rsid w:val="00424D95"/>
    <w:rsid w:val="004261CA"/>
    <w:rsid w:val="00426C10"/>
    <w:rsid w:val="00435EEB"/>
    <w:rsid w:val="00440DD3"/>
    <w:rsid w:val="00442831"/>
    <w:rsid w:val="004432EC"/>
    <w:rsid w:val="00443DB6"/>
    <w:rsid w:val="00451A82"/>
    <w:rsid w:val="00452BDB"/>
    <w:rsid w:val="00453B74"/>
    <w:rsid w:val="00461C39"/>
    <w:rsid w:val="00462881"/>
    <w:rsid w:val="0046661F"/>
    <w:rsid w:val="00472053"/>
    <w:rsid w:val="00484A82"/>
    <w:rsid w:val="004858D1"/>
    <w:rsid w:val="00491FA2"/>
    <w:rsid w:val="004927E1"/>
    <w:rsid w:val="004A54AA"/>
    <w:rsid w:val="004A765F"/>
    <w:rsid w:val="004B1678"/>
    <w:rsid w:val="004C4050"/>
    <w:rsid w:val="004C5FAA"/>
    <w:rsid w:val="004D3BFA"/>
    <w:rsid w:val="004E3BF7"/>
    <w:rsid w:val="00501B26"/>
    <w:rsid w:val="00502FD3"/>
    <w:rsid w:val="00514B0C"/>
    <w:rsid w:val="0051644A"/>
    <w:rsid w:val="005241ED"/>
    <w:rsid w:val="0053208E"/>
    <w:rsid w:val="00542BE1"/>
    <w:rsid w:val="005670FC"/>
    <w:rsid w:val="00567248"/>
    <w:rsid w:val="00567DFC"/>
    <w:rsid w:val="00567E3E"/>
    <w:rsid w:val="00571FE6"/>
    <w:rsid w:val="005762A0"/>
    <w:rsid w:val="00576FF3"/>
    <w:rsid w:val="005777BA"/>
    <w:rsid w:val="005833DB"/>
    <w:rsid w:val="00583913"/>
    <w:rsid w:val="00592630"/>
    <w:rsid w:val="005A074C"/>
    <w:rsid w:val="005A0934"/>
    <w:rsid w:val="005A0D5B"/>
    <w:rsid w:val="005B1421"/>
    <w:rsid w:val="005B20FA"/>
    <w:rsid w:val="005B3FF3"/>
    <w:rsid w:val="005B649A"/>
    <w:rsid w:val="005C41D6"/>
    <w:rsid w:val="005D1163"/>
    <w:rsid w:val="005E03D0"/>
    <w:rsid w:val="005E0AF4"/>
    <w:rsid w:val="005E5C92"/>
    <w:rsid w:val="005E6FF6"/>
    <w:rsid w:val="005F3862"/>
    <w:rsid w:val="005F6431"/>
    <w:rsid w:val="005F74B9"/>
    <w:rsid w:val="00610F3B"/>
    <w:rsid w:val="00622FA0"/>
    <w:rsid w:val="00623508"/>
    <w:rsid w:val="00631DD7"/>
    <w:rsid w:val="00634911"/>
    <w:rsid w:val="00636AEA"/>
    <w:rsid w:val="00645BEA"/>
    <w:rsid w:val="00647A5A"/>
    <w:rsid w:val="00651356"/>
    <w:rsid w:val="00654176"/>
    <w:rsid w:val="00654435"/>
    <w:rsid w:val="00657FC2"/>
    <w:rsid w:val="0068141F"/>
    <w:rsid w:val="0068439D"/>
    <w:rsid w:val="00685939"/>
    <w:rsid w:val="0068704F"/>
    <w:rsid w:val="00692425"/>
    <w:rsid w:val="006A3070"/>
    <w:rsid w:val="006A3E04"/>
    <w:rsid w:val="006A767A"/>
    <w:rsid w:val="006B0F07"/>
    <w:rsid w:val="006C2623"/>
    <w:rsid w:val="006C52FF"/>
    <w:rsid w:val="006D0288"/>
    <w:rsid w:val="006E0029"/>
    <w:rsid w:val="006E67EE"/>
    <w:rsid w:val="006F0227"/>
    <w:rsid w:val="006F1E8A"/>
    <w:rsid w:val="006F251A"/>
    <w:rsid w:val="006F404C"/>
    <w:rsid w:val="006F61A7"/>
    <w:rsid w:val="006F68E1"/>
    <w:rsid w:val="006F69E6"/>
    <w:rsid w:val="007009AA"/>
    <w:rsid w:val="0070359D"/>
    <w:rsid w:val="00703E43"/>
    <w:rsid w:val="007043BD"/>
    <w:rsid w:val="007058E0"/>
    <w:rsid w:val="00705DF8"/>
    <w:rsid w:val="007121C9"/>
    <w:rsid w:val="00725B20"/>
    <w:rsid w:val="00725E79"/>
    <w:rsid w:val="007322D0"/>
    <w:rsid w:val="007436F2"/>
    <w:rsid w:val="00751325"/>
    <w:rsid w:val="007531F3"/>
    <w:rsid w:val="007751C3"/>
    <w:rsid w:val="00776695"/>
    <w:rsid w:val="007839EA"/>
    <w:rsid w:val="007856D8"/>
    <w:rsid w:val="00787F7E"/>
    <w:rsid w:val="007916B3"/>
    <w:rsid w:val="00792786"/>
    <w:rsid w:val="00797AB5"/>
    <w:rsid w:val="007A1553"/>
    <w:rsid w:val="007A171F"/>
    <w:rsid w:val="007A4DFC"/>
    <w:rsid w:val="007B4CDF"/>
    <w:rsid w:val="007C2AF8"/>
    <w:rsid w:val="007C2B03"/>
    <w:rsid w:val="007C539E"/>
    <w:rsid w:val="007C6B8D"/>
    <w:rsid w:val="007D4BD7"/>
    <w:rsid w:val="007E2257"/>
    <w:rsid w:val="007E4BD0"/>
    <w:rsid w:val="007E5D65"/>
    <w:rsid w:val="007E728B"/>
    <w:rsid w:val="00801B24"/>
    <w:rsid w:val="00801B87"/>
    <w:rsid w:val="00801E00"/>
    <w:rsid w:val="00807975"/>
    <w:rsid w:val="008129A7"/>
    <w:rsid w:val="008263FA"/>
    <w:rsid w:val="00827181"/>
    <w:rsid w:val="00836889"/>
    <w:rsid w:val="00841D70"/>
    <w:rsid w:val="00842B41"/>
    <w:rsid w:val="0084308D"/>
    <w:rsid w:val="00843931"/>
    <w:rsid w:val="008444E0"/>
    <w:rsid w:val="00851ED7"/>
    <w:rsid w:val="00852835"/>
    <w:rsid w:val="00856D91"/>
    <w:rsid w:val="0086041E"/>
    <w:rsid w:val="008668A8"/>
    <w:rsid w:val="00877092"/>
    <w:rsid w:val="00880502"/>
    <w:rsid w:val="00882706"/>
    <w:rsid w:val="008835D6"/>
    <w:rsid w:val="00884FB2"/>
    <w:rsid w:val="008864F3"/>
    <w:rsid w:val="00897865"/>
    <w:rsid w:val="00897D61"/>
    <w:rsid w:val="008A000E"/>
    <w:rsid w:val="008A04B7"/>
    <w:rsid w:val="008A42CB"/>
    <w:rsid w:val="008A4E91"/>
    <w:rsid w:val="008A736D"/>
    <w:rsid w:val="008A7DA6"/>
    <w:rsid w:val="008B17A9"/>
    <w:rsid w:val="008B5249"/>
    <w:rsid w:val="008D0757"/>
    <w:rsid w:val="008D1683"/>
    <w:rsid w:val="008E6344"/>
    <w:rsid w:val="008E7F2A"/>
    <w:rsid w:val="009034B6"/>
    <w:rsid w:val="00903DDC"/>
    <w:rsid w:val="00904A0D"/>
    <w:rsid w:val="00904B28"/>
    <w:rsid w:val="00905020"/>
    <w:rsid w:val="00905A38"/>
    <w:rsid w:val="00906CB6"/>
    <w:rsid w:val="00923B7D"/>
    <w:rsid w:val="00927150"/>
    <w:rsid w:val="00927FFA"/>
    <w:rsid w:val="009313A0"/>
    <w:rsid w:val="00947A92"/>
    <w:rsid w:val="00951FF8"/>
    <w:rsid w:val="00952119"/>
    <w:rsid w:val="00956AB8"/>
    <w:rsid w:val="009624AF"/>
    <w:rsid w:val="00963008"/>
    <w:rsid w:val="009662A2"/>
    <w:rsid w:val="00971754"/>
    <w:rsid w:val="009728C2"/>
    <w:rsid w:val="0097370E"/>
    <w:rsid w:val="009749D3"/>
    <w:rsid w:val="00977759"/>
    <w:rsid w:val="00980E7F"/>
    <w:rsid w:val="009927B0"/>
    <w:rsid w:val="00993710"/>
    <w:rsid w:val="009953A2"/>
    <w:rsid w:val="00996561"/>
    <w:rsid w:val="009A270B"/>
    <w:rsid w:val="009A4529"/>
    <w:rsid w:val="009B25BB"/>
    <w:rsid w:val="009B5131"/>
    <w:rsid w:val="009B63A5"/>
    <w:rsid w:val="009C039F"/>
    <w:rsid w:val="009C1C1A"/>
    <w:rsid w:val="009C5D85"/>
    <w:rsid w:val="009C7B02"/>
    <w:rsid w:val="009C7E7C"/>
    <w:rsid w:val="009D1362"/>
    <w:rsid w:val="009D31EF"/>
    <w:rsid w:val="009D46A2"/>
    <w:rsid w:val="009F3D0C"/>
    <w:rsid w:val="009F5FF0"/>
    <w:rsid w:val="00A01C00"/>
    <w:rsid w:val="00A07269"/>
    <w:rsid w:val="00A109D4"/>
    <w:rsid w:val="00A1543B"/>
    <w:rsid w:val="00A16E1C"/>
    <w:rsid w:val="00A176E7"/>
    <w:rsid w:val="00A2308F"/>
    <w:rsid w:val="00A25B88"/>
    <w:rsid w:val="00A31179"/>
    <w:rsid w:val="00A312CC"/>
    <w:rsid w:val="00A457A0"/>
    <w:rsid w:val="00A46A53"/>
    <w:rsid w:val="00A56C36"/>
    <w:rsid w:val="00A70096"/>
    <w:rsid w:val="00A74AC9"/>
    <w:rsid w:val="00AA153D"/>
    <w:rsid w:val="00AA201B"/>
    <w:rsid w:val="00AA4C2F"/>
    <w:rsid w:val="00AB0085"/>
    <w:rsid w:val="00AB51B1"/>
    <w:rsid w:val="00AC4377"/>
    <w:rsid w:val="00AC50ED"/>
    <w:rsid w:val="00AD06BF"/>
    <w:rsid w:val="00AE414C"/>
    <w:rsid w:val="00AE748D"/>
    <w:rsid w:val="00AF1D06"/>
    <w:rsid w:val="00B03546"/>
    <w:rsid w:val="00B036CA"/>
    <w:rsid w:val="00B074B5"/>
    <w:rsid w:val="00B10C0D"/>
    <w:rsid w:val="00B11C75"/>
    <w:rsid w:val="00B12881"/>
    <w:rsid w:val="00B12D9F"/>
    <w:rsid w:val="00B136CB"/>
    <w:rsid w:val="00B15957"/>
    <w:rsid w:val="00B20BB1"/>
    <w:rsid w:val="00B20D2E"/>
    <w:rsid w:val="00B32A8F"/>
    <w:rsid w:val="00B336A1"/>
    <w:rsid w:val="00B34796"/>
    <w:rsid w:val="00B3727A"/>
    <w:rsid w:val="00B40035"/>
    <w:rsid w:val="00B465AC"/>
    <w:rsid w:val="00B474B6"/>
    <w:rsid w:val="00B535DD"/>
    <w:rsid w:val="00B548F1"/>
    <w:rsid w:val="00B56FC5"/>
    <w:rsid w:val="00B615C9"/>
    <w:rsid w:val="00B61E9F"/>
    <w:rsid w:val="00B6200F"/>
    <w:rsid w:val="00B6678A"/>
    <w:rsid w:val="00B70421"/>
    <w:rsid w:val="00B7205D"/>
    <w:rsid w:val="00B73E55"/>
    <w:rsid w:val="00B82E03"/>
    <w:rsid w:val="00B96509"/>
    <w:rsid w:val="00B96666"/>
    <w:rsid w:val="00BA1DF4"/>
    <w:rsid w:val="00BB047D"/>
    <w:rsid w:val="00BB2780"/>
    <w:rsid w:val="00BD0525"/>
    <w:rsid w:val="00BD0C20"/>
    <w:rsid w:val="00BD2E56"/>
    <w:rsid w:val="00BD52D6"/>
    <w:rsid w:val="00BF12E5"/>
    <w:rsid w:val="00BF163C"/>
    <w:rsid w:val="00BF1D86"/>
    <w:rsid w:val="00C011BD"/>
    <w:rsid w:val="00C2559B"/>
    <w:rsid w:val="00C40CBD"/>
    <w:rsid w:val="00C44271"/>
    <w:rsid w:val="00C44852"/>
    <w:rsid w:val="00C47A35"/>
    <w:rsid w:val="00C51CE7"/>
    <w:rsid w:val="00C621C3"/>
    <w:rsid w:val="00C63206"/>
    <w:rsid w:val="00C729D2"/>
    <w:rsid w:val="00C75E08"/>
    <w:rsid w:val="00C81D33"/>
    <w:rsid w:val="00C82017"/>
    <w:rsid w:val="00C83AA5"/>
    <w:rsid w:val="00C841FF"/>
    <w:rsid w:val="00C862DF"/>
    <w:rsid w:val="00C9092F"/>
    <w:rsid w:val="00C94DFC"/>
    <w:rsid w:val="00C95EA2"/>
    <w:rsid w:val="00C97A39"/>
    <w:rsid w:val="00CA1AC3"/>
    <w:rsid w:val="00CA3D46"/>
    <w:rsid w:val="00CA44BD"/>
    <w:rsid w:val="00CB20A3"/>
    <w:rsid w:val="00CB259F"/>
    <w:rsid w:val="00CB4219"/>
    <w:rsid w:val="00CC46F6"/>
    <w:rsid w:val="00CC5415"/>
    <w:rsid w:val="00CC5502"/>
    <w:rsid w:val="00CD2F75"/>
    <w:rsid w:val="00CD53BC"/>
    <w:rsid w:val="00CD6C65"/>
    <w:rsid w:val="00CE04BE"/>
    <w:rsid w:val="00CE09B5"/>
    <w:rsid w:val="00CF2F26"/>
    <w:rsid w:val="00D014D2"/>
    <w:rsid w:val="00D015BC"/>
    <w:rsid w:val="00D01A68"/>
    <w:rsid w:val="00D13BE5"/>
    <w:rsid w:val="00D2080F"/>
    <w:rsid w:val="00D21758"/>
    <w:rsid w:val="00D304B6"/>
    <w:rsid w:val="00D31460"/>
    <w:rsid w:val="00D32D08"/>
    <w:rsid w:val="00D36180"/>
    <w:rsid w:val="00D37793"/>
    <w:rsid w:val="00D40556"/>
    <w:rsid w:val="00D417D0"/>
    <w:rsid w:val="00D62D44"/>
    <w:rsid w:val="00D63F02"/>
    <w:rsid w:val="00D66476"/>
    <w:rsid w:val="00D70512"/>
    <w:rsid w:val="00D738BE"/>
    <w:rsid w:val="00D757BE"/>
    <w:rsid w:val="00D81923"/>
    <w:rsid w:val="00D83CF6"/>
    <w:rsid w:val="00D84E09"/>
    <w:rsid w:val="00D863BD"/>
    <w:rsid w:val="00D92E42"/>
    <w:rsid w:val="00D9301E"/>
    <w:rsid w:val="00DC40CB"/>
    <w:rsid w:val="00DD1542"/>
    <w:rsid w:val="00DD60E0"/>
    <w:rsid w:val="00DD6389"/>
    <w:rsid w:val="00DD7607"/>
    <w:rsid w:val="00DE4944"/>
    <w:rsid w:val="00DE5D60"/>
    <w:rsid w:val="00DE64F5"/>
    <w:rsid w:val="00DF003C"/>
    <w:rsid w:val="00DF2A01"/>
    <w:rsid w:val="00DF57F4"/>
    <w:rsid w:val="00DF651E"/>
    <w:rsid w:val="00E04DBB"/>
    <w:rsid w:val="00E0725C"/>
    <w:rsid w:val="00E14D49"/>
    <w:rsid w:val="00E1569E"/>
    <w:rsid w:val="00E166E0"/>
    <w:rsid w:val="00E20A97"/>
    <w:rsid w:val="00E26F46"/>
    <w:rsid w:val="00E2727A"/>
    <w:rsid w:val="00E27A19"/>
    <w:rsid w:val="00E329B8"/>
    <w:rsid w:val="00E40510"/>
    <w:rsid w:val="00E54D98"/>
    <w:rsid w:val="00E60BE3"/>
    <w:rsid w:val="00E807E4"/>
    <w:rsid w:val="00E81D1E"/>
    <w:rsid w:val="00E82040"/>
    <w:rsid w:val="00E82F3F"/>
    <w:rsid w:val="00E85AD3"/>
    <w:rsid w:val="00E9592D"/>
    <w:rsid w:val="00E97A81"/>
    <w:rsid w:val="00EA2DD1"/>
    <w:rsid w:val="00EA527D"/>
    <w:rsid w:val="00EB0049"/>
    <w:rsid w:val="00EB228D"/>
    <w:rsid w:val="00EB761F"/>
    <w:rsid w:val="00EC0CCA"/>
    <w:rsid w:val="00EC27A3"/>
    <w:rsid w:val="00EC6F1A"/>
    <w:rsid w:val="00EC748E"/>
    <w:rsid w:val="00ED115B"/>
    <w:rsid w:val="00ED1280"/>
    <w:rsid w:val="00ED7FF1"/>
    <w:rsid w:val="00EF3AAE"/>
    <w:rsid w:val="00EF7720"/>
    <w:rsid w:val="00EF7EAA"/>
    <w:rsid w:val="00F12A08"/>
    <w:rsid w:val="00F12D8F"/>
    <w:rsid w:val="00F14C05"/>
    <w:rsid w:val="00F15384"/>
    <w:rsid w:val="00F15951"/>
    <w:rsid w:val="00F21C8B"/>
    <w:rsid w:val="00F22F94"/>
    <w:rsid w:val="00F275CE"/>
    <w:rsid w:val="00F30C6D"/>
    <w:rsid w:val="00F339E5"/>
    <w:rsid w:val="00F37110"/>
    <w:rsid w:val="00F376AA"/>
    <w:rsid w:val="00F4391B"/>
    <w:rsid w:val="00F44AE6"/>
    <w:rsid w:val="00F45138"/>
    <w:rsid w:val="00F479EF"/>
    <w:rsid w:val="00F564DC"/>
    <w:rsid w:val="00F568F6"/>
    <w:rsid w:val="00F57805"/>
    <w:rsid w:val="00F75B1C"/>
    <w:rsid w:val="00F82F7A"/>
    <w:rsid w:val="00F84DF1"/>
    <w:rsid w:val="00F872B0"/>
    <w:rsid w:val="00F87ACD"/>
    <w:rsid w:val="00F97B6C"/>
    <w:rsid w:val="00FA54CE"/>
    <w:rsid w:val="00FB1D64"/>
    <w:rsid w:val="00FB352F"/>
    <w:rsid w:val="00FB7385"/>
    <w:rsid w:val="00FC060A"/>
    <w:rsid w:val="00FC4F63"/>
    <w:rsid w:val="00FC7F5D"/>
    <w:rsid w:val="00FD0FA6"/>
    <w:rsid w:val="00FD15C7"/>
    <w:rsid w:val="00FD1D4B"/>
    <w:rsid w:val="00FE15E3"/>
    <w:rsid w:val="00FE2A40"/>
    <w:rsid w:val="00FE6921"/>
    <w:rsid w:val="00FF0956"/>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FF2FDFE-46C6-4B3C-9964-D353AAA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7C"/>
    <w:pPr>
      <w:spacing w:after="160" w:line="259" w:lineRule="auto"/>
    </w:pPr>
    <w:rPr>
      <w:sz w:val="22"/>
      <w:szCs w:val="22"/>
      <w:lang w:eastAsia="en-US"/>
    </w:rPr>
  </w:style>
  <w:style w:type="paragraph" w:styleId="Titlu1">
    <w:name w:val="heading 1"/>
    <w:basedOn w:val="Normal"/>
    <w:next w:val="Normal"/>
    <w:link w:val="Titlu1Caracter"/>
    <w:uiPriority w:val="99"/>
    <w:qFormat/>
    <w:rsid w:val="00B70421"/>
    <w:pPr>
      <w:keepNext/>
      <w:spacing w:after="0" w:line="240" w:lineRule="auto"/>
      <w:jc w:val="center"/>
      <w:outlineLvl w:val="0"/>
    </w:pPr>
    <w:rPr>
      <w:rFonts w:ascii="Arial" w:hAnsi="Arial"/>
      <w:b/>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B70421"/>
    <w:rPr>
      <w:rFonts w:ascii="Arial" w:hAnsi="Arial"/>
      <w:b/>
      <w:sz w:val="20"/>
      <w:lang w:val="en-US"/>
    </w:rPr>
  </w:style>
  <w:style w:type="paragraph" w:styleId="NormalWeb">
    <w:name w:val="Normal (Web)"/>
    <w:basedOn w:val="Normal"/>
    <w:uiPriority w:val="99"/>
    <w:rsid w:val="00413817"/>
    <w:pPr>
      <w:spacing w:before="100" w:beforeAutospacing="1" w:after="100" w:afterAutospacing="1" w:line="240" w:lineRule="auto"/>
    </w:pPr>
    <w:rPr>
      <w:rFonts w:ascii="Times New Roman" w:hAnsi="Times New Roman"/>
      <w:sz w:val="24"/>
      <w:szCs w:val="24"/>
      <w:lang w:eastAsia="ro-RO"/>
    </w:rPr>
  </w:style>
  <w:style w:type="paragraph" w:styleId="Corptext">
    <w:name w:val="Body Text"/>
    <w:basedOn w:val="Normal"/>
    <w:link w:val="CorptextCaracter"/>
    <w:uiPriority w:val="99"/>
    <w:rsid w:val="00B70421"/>
    <w:pPr>
      <w:spacing w:after="0" w:line="240" w:lineRule="auto"/>
      <w:jc w:val="center"/>
    </w:pPr>
    <w:rPr>
      <w:rFonts w:ascii="Arial" w:hAnsi="Arial"/>
      <w:sz w:val="20"/>
      <w:szCs w:val="20"/>
      <w:lang w:val="en-AU"/>
    </w:rPr>
  </w:style>
  <w:style w:type="character" w:customStyle="1" w:styleId="CorptextCaracter">
    <w:name w:val="Corp text Caracter"/>
    <w:link w:val="Corptext"/>
    <w:uiPriority w:val="99"/>
    <w:locked/>
    <w:rsid w:val="00B70421"/>
    <w:rPr>
      <w:rFonts w:ascii="Arial" w:hAnsi="Arial"/>
      <w:sz w:val="20"/>
      <w:lang w:val="en-AU"/>
    </w:rPr>
  </w:style>
  <w:style w:type="paragraph" w:styleId="Corptext2">
    <w:name w:val="Body Text 2"/>
    <w:basedOn w:val="Normal"/>
    <w:link w:val="Corptext2Caracter"/>
    <w:uiPriority w:val="99"/>
    <w:rsid w:val="00B70421"/>
    <w:pPr>
      <w:spacing w:after="0" w:line="240" w:lineRule="auto"/>
    </w:pPr>
    <w:rPr>
      <w:rFonts w:ascii="Arial" w:hAnsi="Arial"/>
      <w:sz w:val="20"/>
      <w:szCs w:val="20"/>
      <w:lang w:val="en-AU"/>
    </w:rPr>
  </w:style>
  <w:style w:type="character" w:customStyle="1" w:styleId="Corptext2Caracter">
    <w:name w:val="Corp text 2 Caracter"/>
    <w:link w:val="Corptext2"/>
    <w:uiPriority w:val="99"/>
    <w:locked/>
    <w:rsid w:val="00B70421"/>
    <w:rPr>
      <w:rFonts w:ascii="Arial" w:hAnsi="Arial"/>
      <w:sz w:val="20"/>
      <w:lang w:val="en-AU"/>
    </w:rPr>
  </w:style>
  <w:style w:type="paragraph" w:styleId="Indentcorptext3">
    <w:name w:val="Body Text Indent 3"/>
    <w:basedOn w:val="Normal"/>
    <w:link w:val="Indentcorptext3Caracter"/>
    <w:uiPriority w:val="99"/>
    <w:rsid w:val="00B70421"/>
    <w:pPr>
      <w:spacing w:after="0" w:line="240" w:lineRule="auto"/>
      <w:ind w:firstLine="709"/>
    </w:pPr>
    <w:rPr>
      <w:rFonts w:ascii="Arial" w:hAnsi="Arial"/>
      <w:i/>
      <w:sz w:val="20"/>
      <w:szCs w:val="20"/>
      <w:lang w:val="en-AU"/>
    </w:rPr>
  </w:style>
  <w:style w:type="character" w:customStyle="1" w:styleId="Indentcorptext3Caracter">
    <w:name w:val="Indent corp text 3 Caracter"/>
    <w:link w:val="Indentcorptext3"/>
    <w:uiPriority w:val="99"/>
    <w:locked/>
    <w:rsid w:val="00B70421"/>
    <w:rPr>
      <w:rFonts w:ascii="Arial" w:hAnsi="Arial"/>
      <w:i/>
      <w:sz w:val="20"/>
      <w:lang w:val="en-AU"/>
    </w:rPr>
  </w:style>
  <w:style w:type="paragraph" w:styleId="Indentcorptext">
    <w:name w:val="Body Text Indent"/>
    <w:basedOn w:val="Normal"/>
    <w:link w:val="IndentcorptextCaracter"/>
    <w:uiPriority w:val="99"/>
    <w:rsid w:val="00B70421"/>
    <w:pPr>
      <w:spacing w:after="0" w:line="240" w:lineRule="auto"/>
      <w:ind w:firstLine="851"/>
      <w:jc w:val="both"/>
    </w:pPr>
    <w:rPr>
      <w:rFonts w:ascii="Arial" w:hAnsi="Arial"/>
      <w:sz w:val="20"/>
      <w:szCs w:val="20"/>
      <w:lang w:val="en-AU"/>
    </w:rPr>
  </w:style>
  <w:style w:type="character" w:customStyle="1" w:styleId="IndentcorptextCaracter">
    <w:name w:val="Indent corp text Caracter"/>
    <w:link w:val="Indentcorptext"/>
    <w:uiPriority w:val="99"/>
    <w:locked/>
    <w:rsid w:val="00B70421"/>
    <w:rPr>
      <w:rFonts w:ascii="Arial" w:hAnsi="Arial"/>
      <w:sz w:val="20"/>
      <w:lang w:val="en-AU"/>
    </w:rPr>
  </w:style>
  <w:style w:type="paragraph" w:customStyle="1" w:styleId="Normal12pt">
    <w:name w:val="Normal + 12 pt"/>
    <w:aliases w:val="Justified"/>
    <w:basedOn w:val="Normal"/>
    <w:uiPriority w:val="99"/>
    <w:rsid w:val="00B70421"/>
    <w:pPr>
      <w:spacing w:after="0" w:line="240" w:lineRule="auto"/>
      <w:jc w:val="both"/>
    </w:pPr>
    <w:rPr>
      <w:rFonts w:ascii="Times New Roman" w:eastAsia="Times New Roman" w:hAnsi="Times New Roman"/>
      <w:sz w:val="24"/>
      <w:szCs w:val="20"/>
      <w:lang w:eastAsia="ro-RO"/>
    </w:rPr>
  </w:style>
  <w:style w:type="paragraph" w:styleId="TextnBalon">
    <w:name w:val="Balloon Text"/>
    <w:basedOn w:val="Normal"/>
    <w:link w:val="TextnBalonCaracter"/>
    <w:uiPriority w:val="99"/>
    <w:semiHidden/>
    <w:rsid w:val="0003290A"/>
    <w:pPr>
      <w:spacing w:after="0" w:line="240" w:lineRule="auto"/>
    </w:pPr>
    <w:rPr>
      <w:rFonts w:ascii="Segoe UI" w:hAnsi="Segoe UI"/>
      <w:sz w:val="18"/>
      <w:szCs w:val="20"/>
      <w:lang w:val="en-US"/>
    </w:rPr>
  </w:style>
  <w:style w:type="character" w:customStyle="1" w:styleId="TextnBalonCaracter">
    <w:name w:val="Text în Balon Caracter"/>
    <w:link w:val="TextnBalon"/>
    <w:uiPriority w:val="99"/>
    <w:semiHidden/>
    <w:locked/>
    <w:rsid w:val="0003290A"/>
    <w:rPr>
      <w:rFonts w:ascii="Segoe UI" w:hAnsi="Segoe UI"/>
      <w:sz w:val="18"/>
    </w:rPr>
  </w:style>
  <w:style w:type="character" w:customStyle="1" w:styleId="tsp1">
    <w:name w:val="tsp1"/>
    <w:uiPriority w:val="99"/>
    <w:rsid w:val="00F564DC"/>
  </w:style>
  <w:style w:type="character" w:customStyle="1" w:styleId="sp1">
    <w:name w:val="sp1"/>
    <w:uiPriority w:val="99"/>
    <w:rsid w:val="00F564DC"/>
    <w:rPr>
      <w:b/>
      <w:color w:val="8F0000"/>
    </w:rPr>
  </w:style>
  <w:style w:type="character" w:customStyle="1" w:styleId="tpa1">
    <w:name w:val="tpa1"/>
    <w:uiPriority w:val="99"/>
    <w:rsid w:val="00F564DC"/>
  </w:style>
  <w:style w:type="character" w:styleId="Hyperlink">
    <w:name w:val="Hyperlink"/>
    <w:uiPriority w:val="99"/>
    <w:rsid w:val="007D4BD7"/>
    <w:rPr>
      <w:rFonts w:cs="Times New Roman"/>
      <w:color w:val="0000FF"/>
      <w:u w:val="single"/>
    </w:rPr>
  </w:style>
  <w:style w:type="paragraph" w:customStyle="1" w:styleId="Listparagraf1">
    <w:name w:val="Listă paragraf1"/>
    <w:basedOn w:val="Normal"/>
    <w:uiPriority w:val="99"/>
    <w:rsid w:val="008A7DA6"/>
    <w:pPr>
      <w:ind w:left="720"/>
      <w:contextualSpacing/>
    </w:pPr>
    <w:rPr>
      <w:rFonts w:eastAsia="Times New Roman"/>
    </w:rPr>
  </w:style>
  <w:style w:type="character" w:customStyle="1" w:styleId="panchor">
    <w:name w:val="panchor"/>
    <w:uiPriority w:val="99"/>
    <w:rsid w:val="000C4DC8"/>
  </w:style>
  <w:style w:type="paragraph" w:styleId="Antet">
    <w:name w:val="header"/>
    <w:basedOn w:val="Normal"/>
    <w:link w:val="AntetCaracter"/>
    <w:uiPriority w:val="99"/>
    <w:rsid w:val="0007591F"/>
    <w:pPr>
      <w:tabs>
        <w:tab w:val="center" w:pos="4513"/>
        <w:tab w:val="right" w:pos="9026"/>
      </w:tabs>
    </w:pPr>
    <w:rPr>
      <w:sz w:val="20"/>
      <w:szCs w:val="20"/>
    </w:rPr>
  </w:style>
  <w:style w:type="character" w:customStyle="1" w:styleId="AntetCaracter">
    <w:name w:val="Antet Caracter"/>
    <w:link w:val="Antet"/>
    <w:uiPriority w:val="99"/>
    <w:locked/>
    <w:rsid w:val="0007591F"/>
    <w:rPr>
      <w:lang w:val="ro-RO"/>
    </w:rPr>
  </w:style>
  <w:style w:type="paragraph" w:styleId="Subsol">
    <w:name w:val="footer"/>
    <w:basedOn w:val="Normal"/>
    <w:link w:val="SubsolCaracter"/>
    <w:uiPriority w:val="99"/>
    <w:rsid w:val="0007591F"/>
    <w:pPr>
      <w:tabs>
        <w:tab w:val="center" w:pos="4513"/>
        <w:tab w:val="right" w:pos="9026"/>
      </w:tabs>
    </w:pPr>
    <w:rPr>
      <w:sz w:val="20"/>
      <w:szCs w:val="20"/>
    </w:rPr>
  </w:style>
  <w:style w:type="character" w:customStyle="1" w:styleId="SubsolCaracter">
    <w:name w:val="Subsol Caracter"/>
    <w:link w:val="Subsol"/>
    <w:uiPriority w:val="99"/>
    <w:locked/>
    <w:rsid w:val="0007591F"/>
    <w:rPr>
      <w:lang w:val="ro-RO"/>
    </w:rPr>
  </w:style>
  <w:style w:type="paragraph" w:customStyle="1" w:styleId="Listparagraf2">
    <w:name w:val="Listă paragraf2"/>
    <w:basedOn w:val="Normal"/>
    <w:uiPriority w:val="99"/>
    <w:rsid w:val="000A53FB"/>
    <w:pPr>
      <w:spacing w:after="0" w:line="240" w:lineRule="auto"/>
      <w:ind w:left="708"/>
    </w:pPr>
    <w:rPr>
      <w:rFonts w:ascii="Times New Roman" w:hAnsi="Times New Roman"/>
      <w:sz w:val="24"/>
      <w:szCs w:val="24"/>
      <w:lang w:val="en-US"/>
    </w:rPr>
  </w:style>
  <w:style w:type="paragraph" w:styleId="Listparagraf">
    <w:name w:val="List Paragraph"/>
    <w:basedOn w:val="Normal"/>
    <w:uiPriority w:val="99"/>
    <w:qFormat/>
    <w:rsid w:val="00AE41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eana.person@bucuresti-primar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3443</Words>
  <Characters>19971</Characters>
  <Application>Microsoft Office Word</Application>
  <DocSecurity>0</DocSecurity>
  <Lines>166</Lines>
  <Paragraphs>46</Paragraphs>
  <ScaleCrop>false</ScaleCrop>
  <Company/>
  <LinksUpToDate>false</LinksUpToDate>
  <CharactersWithSpaces>23368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II LA CEREREA DE OFERTĂ – </dc:title>
  <dc:subject/>
  <dc:creator>Isabela Popescu</dc:creator>
  <cp:keywords/>
  <dc:description/>
  <cp:lastModifiedBy>Isabela Popescu</cp:lastModifiedBy>
  <cp:revision>18</cp:revision>
  <cp:lastPrinted>2014-11-11T09:30:00Z</cp:lastPrinted>
  <dcterms:created xsi:type="dcterms:W3CDTF">2014-11-11T22:59:00Z</dcterms:created>
  <dcterms:modified xsi:type="dcterms:W3CDTF">2014-11-12T09:12:00Z</dcterms:modified>
</cp:coreProperties>
</file>