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06" w:rsidRPr="000E3F06" w:rsidRDefault="00AA7A78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1.7.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0E3F06" w:rsidRPr="000E3F06">
        <w:rPr>
          <w:rFonts w:ascii="Arial" w:hAnsi="Arial" w:cs="Arial"/>
          <w:b/>
          <w:sz w:val="22"/>
          <w:szCs w:val="22"/>
          <w:u w:val="single"/>
        </w:rPr>
        <w:t>Compania Municipală de Dezvoltare Durabilă Bucure</w:t>
      </w:r>
      <w:r w:rsidR="000E3F06">
        <w:rPr>
          <w:rFonts w:ascii="Arial" w:hAnsi="Arial" w:cs="Arial"/>
          <w:b/>
          <w:sz w:val="22"/>
          <w:szCs w:val="22"/>
          <w:u w:val="single"/>
        </w:rPr>
        <w:t>ș</w:t>
      </w:r>
      <w:r w:rsidR="000E3F06" w:rsidRPr="000E3F06">
        <w:rPr>
          <w:rFonts w:ascii="Arial" w:hAnsi="Arial" w:cs="Arial"/>
          <w:b/>
          <w:sz w:val="22"/>
          <w:szCs w:val="22"/>
          <w:u w:val="single"/>
        </w:rPr>
        <w:t>ti S.A</w:t>
      </w:r>
    </w:p>
    <w:p w:rsidR="002117C1" w:rsidRDefault="002117C1" w:rsidP="002117C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OLE_LINK3"/>
    </w:p>
    <w:p w:rsidR="000E3F06" w:rsidRPr="000E3F06" w:rsidRDefault="000E3F06" w:rsidP="002117C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 xml:space="preserve">Compania Municipala Dezvoltare Durabila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S.A. </w:t>
      </w:r>
      <w:bookmarkEnd w:id="0"/>
      <w:r w:rsidRPr="000E3F06">
        <w:rPr>
          <w:rFonts w:ascii="Arial" w:hAnsi="Arial" w:cs="Arial"/>
          <w:sz w:val="22"/>
          <w:szCs w:val="22"/>
        </w:rPr>
        <w:t xml:space="preserve">a fost </w:t>
      </w:r>
      <w:r w:rsidR="00561518" w:rsidRPr="000E3F06">
        <w:rPr>
          <w:rFonts w:ascii="Arial" w:hAnsi="Arial" w:cs="Arial"/>
          <w:sz w:val="22"/>
          <w:szCs w:val="22"/>
        </w:rPr>
        <w:t>înființat</w:t>
      </w:r>
      <w:r w:rsidR="00E05B18">
        <w:rPr>
          <w:rFonts w:ascii="Arial" w:hAnsi="Arial" w:cs="Arial"/>
          <w:sz w:val="22"/>
          <w:szCs w:val="22"/>
        </w:rPr>
        <w:t>ă</w:t>
      </w:r>
      <w:r w:rsidRPr="000E3F06">
        <w:rPr>
          <w:rFonts w:ascii="Arial" w:hAnsi="Arial" w:cs="Arial"/>
          <w:sz w:val="22"/>
          <w:szCs w:val="22"/>
        </w:rPr>
        <w:t xml:space="preserve"> de </w:t>
      </w:r>
      <w:r w:rsidR="00561518" w:rsidRPr="000E3F06">
        <w:rPr>
          <w:rFonts w:ascii="Arial" w:hAnsi="Arial" w:cs="Arial"/>
          <w:sz w:val="22"/>
          <w:szCs w:val="22"/>
        </w:rPr>
        <w:t>către</w:t>
      </w:r>
      <w:r w:rsidRPr="000E3F06">
        <w:rPr>
          <w:rFonts w:ascii="Arial" w:hAnsi="Arial" w:cs="Arial"/>
          <w:sz w:val="22"/>
          <w:szCs w:val="22"/>
        </w:rPr>
        <w:t xml:space="preserve"> Consiliul General al Municipiului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prin </w:t>
      </w:r>
      <w:r w:rsidR="00561518" w:rsidRPr="000E3F06">
        <w:rPr>
          <w:rFonts w:ascii="Arial" w:hAnsi="Arial" w:cs="Arial"/>
          <w:sz w:val="22"/>
          <w:szCs w:val="22"/>
        </w:rPr>
        <w:t>Hotărârea</w:t>
      </w:r>
      <w:r w:rsidRPr="000E3F06">
        <w:rPr>
          <w:rFonts w:ascii="Arial" w:hAnsi="Arial" w:cs="Arial"/>
          <w:sz w:val="22"/>
          <w:szCs w:val="22"/>
        </w:rPr>
        <w:t xml:space="preserve"> nr.93/2017 </w:t>
      </w:r>
      <w:r w:rsidR="00E05B18">
        <w:rPr>
          <w:rFonts w:ascii="Arial" w:hAnsi="Arial" w:cs="Arial"/>
          <w:sz w:val="22"/>
          <w:szCs w:val="22"/>
        </w:rPr>
        <w:t>ș</w:t>
      </w:r>
      <w:r w:rsidRPr="000E3F06">
        <w:rPr>
          <w:rFonts w:ascii="Arial" w:hAnsi="Arial" w:cs="Arial"/>
          <w:sz w:val="22"/>
          <w:szCs w:val="22"/>
        </w:rPr>
        <w:t xml:space="preserve">i are ca </w:t>
      </w:r>
      <w:r w:rsidR="00E05B18">
        <w:rPr>
          <w:rFonts w:ascii="Arial" w:hAnsi="Arial" w:cs="Arial"/>
          <w:sz w:val="22"/>
          <w:szCs w:val="22"/>
        </w:rPr>
        <w:t>ș</w:t>
      </w:r>
      <w:r w:rsidRPr="000E3F06">
        <w:rPr>
          <w:rFonts w:ascii="Arial" w:hAnsi="Arial" w:cs="Arial"/>
          <w:sz w:val="22"/>
          <w:szCs w:val="22"/>
        </w:rPr>
        <w:t xml:space="preserve">i </w:t>
      </w:r>
      <w:r w:rsidR="00561518" w:rsidRPr="000E3F06">
        <w:rPr>
          <w:rFonts w:ascii="Arial" w:hAnsi="Arial" w:cs="Arial"/>
          <w:sz w:val="22"/>
          <w:szCs w:val="22"/>
        </w:rPr>
        <w:t>acționari</w:t>
      </w:r>
      <w:r w:rsidRPr="000E3F06">
        <w:rPr>
          <w:rFonts w:ascii="Arial" w:hAnsi="Arial" w:cs="Arial"/>
          <w:sz w:val="22"/>
          <w:szCs w:val="22"/>
        </w:rPr>
        <w:t xml:space="preserve"> : Municipiul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prin Consiliul General al Municipiului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</w:t>
      </w:r>
      <w:r w:rsidR="00E05B18">
        <w:rPr>
          <w:rFonts w:ascii="Arial" w:hAnsi="Arial" w:cs="Arial"/>
          <w:sz w:val="22"/>
          <w:szCs w:val="22"/>
        </w:rPr>
        <w:t>ș</w:t>
      </w:r>
      <w:r w:rsidRPr="000E3F06">
        <w:rPr>
          <w:rFonts w:ascii="Arial" w:hAnsi="Arial" w:cs="Arial"/>
          <w:sz w:val="22"/>
          <w:szCs w:val="22"/>
        </w:rPr>
        <w:t>i S.C. Service Ciclop S.A.</w:t>
      </w:r>
    </w:p>
    <w:p w:rsidR="000E3F06" w:rsidRDefault="000E3F06" w:rsidP="00E05B1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 xml:space="preserve">Domeniul  principal de activitate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Pr="000E3F06">
        <w:rPr>
          <w:rFonts w:ascii="Arial" w:hAnsi="Arial" w:cs="Arial"/>
          <w:sz w:val="22"/>
          <w:szCs w:val="22"/>
        </w:rPr>
        <w:t xml:space="preserve"> este – ACTIVITATI DE ARHITECTURA, INGINERIE SI SERVICII DE CONSULTANTA si are ca si activitate principala ACTIVITATI DE ARHITECTURA.</w:t>
      </w:r>
      <w:r w:rsidR="00E05B18">
        <w:rPr>
          <w:rFonts w:ascii="Arial" w:hAnsi="Arial" w:cs="Arial"/>
          <w:sz w:val="22"/>
          <w:szCs w:val="22"/>
        </w:rPr>
        <w:t xml:space="preserve"> </w:t>
      </w:r>
      <w:r w:rsidRPr="000E3F06">
        <w:rPr>
          <w:rFonts w:ascii="Arial" w:hAnsi="Arial" w:cs="Arial"/>
          <w:sz w:val="22"/>
          <w:szCs w:val="22"/>
        </w:rPr>
        <w:t>Aceasta clasa include: consultan</w:t>
      </w:r>
      <w:r w:rsidR="00E05B18">
        <w:rPr>
          <w:rFonts w:ascii="Arial" w:hAnsi="Arial" w:cs="Arial"/>
          <w:sz w:val="22"/>
          <w:szCs w:val="22"/>
        </w:rPr>
        <w:t>ță</w:t>
      </w:r>
      <w:r w:rsidRPr="000E3F06">
        <w:rPr>
          <w:rFonts w:ascii="Arial" w:hAnsi="Arial" w:cs="Arial"/>
          <w:sz w:val="22"/>
          <w:szCs w:val="22"/>
        </w:rPr>
        <w:t xml:space="preserve"> pentru </w:t>
      </w:r>
      <w:r w:rsidR="00561518" w:rsidRPr="000E3F06">
        <w:rPr>
          <w:rFonts w:ascii="Arial" w:hAnsi="Arial" w:cs="Arial"/>
          <w:sz w:val="22"/>
          <w:szCs w:val="22"/>
        </w:rPr>
        <w:t>activități</w:t>
      </w:r>
      <w:r w:rsidRPr="000E3F06">
        <w:rPr>
          <w:rFonts w:ascii="Arial" w:hAnsi="Arial" w:cs="Arial"/>
          <w:sz w:val="22"/>
          <w:szCs w:val="22"/>
        </w:rPr>
        <w:t xml:space="preserve"> de arhitectura; planuri si proiecte pentru </w:t>
      </w:r>
      <w:r w:rsidR="00561518" w:rsidRPr="000E3F06">
        <w:rPr>
          <w:rFonts w:ascii="Arial" w:hAnsi="Arial" w:cs="Arial"/>
          <w:sz w:val="22"/>
          <w:szCs w:val="22"/>
        </w:rPr>
        <w:t>clădiri</w:t>
      </w:r>
      <w:r w:rsidR="002242C3">
        <w:rPr>
          <w:rFonts w:ascii="Arial" w:hAnsi="Arial" w:cs="Arial"/>
          <w:sz w:val="22"/>
          <w:szCs w:val="22"/>
        </w:rPr>
        <w:t>;</w:t>
      </w:r>
      <w:r w:rsidRPr="000E3F06">
        <w:rPr>
          <w:rFonts w:ascii="Arial" w:hAnsi="Arial" w:cs="Arial"/>
          <w:sz w:val="22"/>
          <w:szCs w:val="22"/>
        </w:rPr>
        <w:t xml:space="preserve"> planuri de urbanism si amenajarea teritoriului.</w:t>
      </w:r>
    </w:p>
    <w:p w:rsidR="002242C3" w:rsidRDefault="002242C3" w:rsidP="000E3F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42C3" w:rsidRPr="002242C3" w:rsidRDefault="002242C3" w:rsidP="002242C3">
      <w:pPr>
        <w:pStyle w:val="Listparagraf"/>
        <w:ind w:left="108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2242C3">
        <w:rPr>
          <w:rFonts w:ascii="Arial" w:hAnsi="Arial" w:cs="Arial"/>
          <w:b/>
          <w:i/>
          <w:sz w:val="24"/>
          <w:szCs w:val="24"/>
          <w:lang w:val="ro-RO"/>
        </w:rPr>
        <w:t>Indicatorii financiari</w:t>
      </w:r>
    </w:p>
    <w:p w:rsidR="000E3F06" w:rsidRPr="000E3F06" w:rsidRDefault="000E3F06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>Capitalul social al Companiei Municipal</w:t>
      </w:r>
      <w:r w:rsidR="00E05B18">
        <w:rPr>
          <w:rFonts w:ascii="Arial" w:hAnsi="Arial" w:cs="Arial"/>
          <w:sz w:val="22"/>
          <w:szCs w:val="22"/>
        </w:rPr>
        <w:t>e de Dezvoltare Durabila  este î</w:t>
      </w:r>
      <w:r w:rsidRPr="000E3F06">
        <w:rPr>
          <w:rFonts w:ascii="Arial" w:hAnsi="Arial" w:cs="Arial"/>
          <w:sz w:val="22"/>
          <w:szCs w:val="22"/>
        </w:rPr>
        <w:t xml:space="preserve">n valoare de 18.321.100 lei, </w:t>
      </w:r>
      <w:r w:rsidR="00561518" w:rsidRPr="000E3F06">
        <w:rPr>
          <w:rFonts w:ascii="Arial" w:hAnsi="Arial" w:cs="Arial"/>
          <w:sz w:val="22"/>
          <w:szCs w:val="22"/>
        </w:rPr>
        <w:t>împărțit</w:t>
      </w:r>
      <w:r w:rsidRPr="000E3F06">
        <w:rPr>
          <w:rFonts w:ascii="Arial" w:hAnsi="Arial" w:cs="Arial"/>
          <w:sz w:val="22"/>
          <w:szCs w:val="22"/>
        </w:rPr>
        <w:t xml:space="preserve"> in 1.832.100 de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Pr="000E3F06">
        <w:rPr>
          <w:rFonts w:ascii="Arial" w:hAnsi="Arial" w:cs="Arial"/>
          <w:sz w:val="22"/>
          <w:szCs w:val="22"/>
        </w:rPr>
        <w:t xml:space="preserve"> nominative, subscrise de </w:t>
      </w:r>
      <w:r w:rsidR="00561518" w:rsidRPr="000E3F06">
        <w:rPr>
          <w:rFonts w:ascii="Arial" w:hAnsi="Arial" w:cs="Arial"/>
          <w:sz w:val="22"/>
          <w:szCs w:val="22"/>
        </w:rPr>
        <w:t>acționari</w:t>
      </w:r>
      <w:r w:rsidRPr="000E3F06">
        <w:rPr>
          <w:rFonts w:ascii="Arial" w:hAnsi="Arial" w:cs="Arial"/>
          <w:sz w:val="22"/>
          <w:szCs w:val="22"/>
        </w:rPr>
        <w:t xml:space="preserve">, astfel: 99,9993% Municipiul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si 0,0007 % Service Ciclop S.A.</w:t>
      </w:r>
    </w:p>
    <w:p w:rsidR="000E3F06" w:rsidRPr="000E3F06" w:rsidRDefault="00E05B18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Î</w:t>
      </w:r>
      <w:r w:rsidR="000E3F06" w:rsidRPr="000E3F06">
        <w:rPr>
          <w:rFonts w:ascii="Arial" w:hAnsi="Arial" w:cs="Arial"/>
          <w:sz w:val="22"/>
          <w:szCs w:val="22"/>
        </w:rPr>
        <w:t xml:space="preserve">n cadrul </w:t>
      </w:r>
      <w:r w:rsidR="00561518" w:rsidRPr="000E3F06">
        <w:rPr>
          <w:rFonts w:ascii="Arial" w:hAnsi="Arial" w:cs="Arial"/>
          <w:sz w:val="22"/>
          <w:szCs w:val="22"/>
        </w:rPr>
        <w:t>ședinței</w:t>
      </w:r>
      <w:r w:rsidR="000E3F06" w:rsidRPr="000E3F06">
        <w:rPr>
          <w:rFonts w:ascii="Arial" w:hAnsi="Arial" w:cs="Arial"/>
          <w:sz w:val="22"/>
          <w:szCs w:val="22"/>
        </w:rPr>
        <w:t xml:space="preserve"> de Consiliul General din data de 22.11.2018, </w:t>
      </w:r>
      <w:r w:rsidR="00561518" w:rsidRPr="000E3F06">
        <w:rPr>
          <w:rFonts w:ascii="Arial" w:hAnsi="Arial" w:cs="Arial"/>
          <w:sz w:val="22"/>
          <w:szCs w:val="22"/>
        </w:rPr>
        <w:t>acționariatul</w:t>
      </w:r>
      <w:r w:rsidR="000E3F06" w:rsidRPr="000E3F06">
        <w:rPr>
          <w:rFonts w:ascii="Arial" w:hAnsi="Arial" w:cs="Arial"/>
          <w:sz w:val="22"/>
          <w:szCs w:val="22"/>
        </w:rPr>
        <w:t xml:space="preserve"> majoritar a </w:t>
      </w:r>
      <w:r w:rsidR="00561518" w:rsidRPr="000E3F06">
        <w:rPr>
          <w:rFonts w:ascii="Arial" w:hAnsi="Arial" w:cs="Arial"/>
          <w:sz w:val="22"/>
          <w:szCs w:val="22"/>
        </w:rPr>
        <w:t>hotărât</w:t>
      </w:r>
      <w:r w:rsidR="000E3F06" w:rsidRPr="000E3F06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ă</w:t>
      </w:r>
      <w:r w:rsidR="000E3F06" w:rsidRPr="000E3F06">
        <w:rPr>
          <w:rFonts w:ascii="Arial" w:hAnsi="Arial" w:cs="Arial"/>
          <w:sz w:val="22"/>
          <w:szCs w:val="22"/>
        </w:rPr>
        <w:t xml:space="preserve"> participe la majorarea capitalului social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="000E3F06" w:rsidRPr="000E3F06">
        <w:rPr>
          <w:rFonts w:ascii="Arial" w:hAnsi="Arial" w:cs="Arial"/>
          <w:sz w:val="22"/>
          <w:szCs w:val="22"/>
        </w:rPr>
        <w:t>, cu</w:t>
      </w:r>
      <w:r>
        <w:rPr>
          <w:rFonts w:ascii="Arial" w:hAnsi="Arial" w:cs="Arial"/>
          <w:sz w:val="22"/>
          <w:szCs w:val="22"/>
        </w:rPr>
        <w:t xml:space="preserve"> suma de 21.000.000 lei, aport î</w:t>
      </w:r>
      <w:r w:rsidR="000E3F06" w:rsidRPr="000E3F06">
        <w:rPr>
          <w:rFonts w:ascii="Arial" w:hAnsi="Arial" w:cs="Arial"/>
          <w:sz w:val="22"/>
          <w:szCs w:val="22"/>
        </w:rPr>
        <w:t xml:space="preserve">n numerar divizat in 2.100.000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="000E3F06" w:rsidRPr="000E3F06">
        <w:rPr>
          <w:rFonts w:ascii="Arial" w:hAnsi="Arial" w:cs="Arial"/>
          <w:sz w:val="22"/>
          <w:szCs w:val="22"/>
        </w:rPr>
        <w:t xml:space="preserve"> in valoare de 10 lei fiecare.</w:t>
      </w:r>
    </w:p>
    <w:p w:rsidR="000E3F06" w:rsidRPr="000E3F06" w:rsidRDefault="000E3F06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 xml:space="preserve">Majorarea capitalul social va fi de la 18.321.100  lei, la 39.321.100 lei. Majorarea se va efectua prin aportul numai numerar de </w:t>
      </w:r>
      <w:r w:rsidR="00561518" w:rsidRPr="000E3F06">
        <w:rPr>
          <w:rFonts w:ascii="Arial" w:hAnsi="Arial" w:cs="Arial"/>
          <w:sz w:val="22"/>
          <w:szCs w:val="22"/>
        </w:rPr>
        <w:t>acționarul</w:t>
      </w:r>
      <w:r w:rsidRPr="000E3F06">
        <w:rPr>
          <w:rFonts w:ascii="Arial" w:hAnsi="Arial" w:cs="Arial"/>
          <w:sz w:val="22"/>
          <w:szCs w:val="22"/>
        </w:rPr>
        <w:t xml:space="preserve"> majoritar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Pr="000E3F06">
        <w:rPr>
          <w:rFonts w:ascii="Arial" w:hAnsi="Arial" w:cs="Arial"/>
          <w:sz w:val="22"/>
          <w:szCs w:val="22"/>
        </w:rPr>
        <w:t xml:space="preserve"> Consiliul General al Municipiului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="00E05B18">
        <w:rPr>
          <w:rFonts w:ascii="Arial" w:hAnsi="Arial" w:cs="Arial"/>
          <w:sz w:val="22"/>
          <w:szCs w:val="22"/>
        </w:rPr>
        <w:t>, subscris ș</w:t>
      </w:r>
      <w:r w:rsidRPr="000E3F06">
        <w:rPr>
          <w:rFonts w:ascii="Arial" w:hAnsi="Arial" w:cs="Arial"/>
          <w:sz w:val="22"/>
          <w:szCs w:val="22"/>
        </w:rPr>
        <w:t xml:space="preserve">i </w:t>
      </w:r>
      <w:r w:rsidR="00561518" w:rsidRPr="000E3F06">
        <w:rPr>
          <w:rFonts w:ascii="Arial" w:hAnsi="Arial" w:cs="Arial"/>
          <w:sz w:val="22"/>
          <w:szCs w:val="22"/>
        </w:rPr>
        <w:t>vărsat</w:t>
      </w:r>
      <w:r w:rsidRPr="000E3F06">
        <w:rPr>
          <w:rFonts w:ascii="Arial" w:hAnsi="Arial" w:cs="Arial"/>
          <w:sz w:val="22"/>
          <w:szCs w:val="22"/>
        </w:rPr>
        <w:t xml:space="preserve"> in valoare totala de 21.000.000 lei, </w:t>
      </w:r>
      <w:r w:rsidR="00561518" w:rsidRPr="000E3F06">
        <w:rPr>
          <w:rFonts w:ascii="Arial" w:hAnsi="Arial" w:cs="Arial"/>
          <w:sz w:val="22"/>
          <w:szCs w:val="22"/>
        </w:rPr>
        <w:t>reprezentând</w:t>
      </w:r>
      <w:r w:rsidRPr="000E3F06">
        <w:rPr>
          <w:rFonts w:ascii="Arial" w:hAnsi="Arial" w:cs="Arial"/>
          <w:sz w:val="22"/>
          <w:szCs w:val="22"/>
        </w:rPr>
        <w:t xml:space="preserve"> 2.100.000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="00E05B18">
        <w:rPr>
          <w:rFonts w:ascii="Arial" w:hAnsi="Arial" w:cs="Arial"/>
          <w:sz w:val="22"/>
          <w:szCs w:val="22"/>
        </w:rPr>
        <w:t xml:space="preserve"> î</w:t>
      </w:r>
      <w:r w:rsidRPr="000E3F06">
        <w:rPr>
          <w:rFonts w:ascii="Arial" w:hAnsi="Arial" w:cs="Arial"/>
          <w:sz w:val="22"/>
          <w:szCs w:val="22"/>
        </w:rPr>
        <w:t xml:space="preserve">n valoare de 10 lei fiecare. </w:t>
      </w:r>
    </w:p>
    <w:p w:rsidR="000E3F06" w:rsidRPr="000E3F06" w:rsidRDefault="000E3F06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 xml:space="preserve">Ca urmare a </w:t>
      </w:r>
      <w:r w:rsidR="00561518" w:rsidRPr="000E3F06">
        <w:rPr>
          <w:rFonts w:ascii="Arial" w:hAnsi="Arial" w:cs="Arial"/>
          <w:sz w:val="22"/>
          <w:szCs w:val="22"/>
        </w:rPr>
        <w:t>modificărilor</w:t>
      </w:r>
      <w:r w:rsidRPr="000E3F06">
        <w:rPr>
          <w:rFonts w:ascii="Arial" w:hAnsi="Arial" w:cs="Arial"/>
          <w:sz w:val="22"/>
          <w:szCs w:val="22"/>
        </w:rPr>
        <w:t xml:space="preserve"> propuse, capitalul social total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Pr="000E3F06">
        <w:rPr>
          <w:rFonts w:ascii="Arial" w:hAnsi="Arial" w:cs="Arial"/>
          <w:sz w:val="22"/>
          <w:szCs w:val="22"/>
        </w:rPr>
        <w:t xml:space="preserve"> COMPANIA MUNICIPALĂ DEZVOLTARE DURABILA BUCURE</w:t>
      </w:r>
      <w:r>
        <w:rPr>
          <w:rFonts w:ascii="Arial" w:hAnsi="Arial" w:cs="Arial"/>
          <w:sz w:val="22"/>
          <w:szCs w:val="22"/>
        </w:rPr>
        <w:t>Ș</w:t>
      </w:r>
      <w:r w:rsidR="00E05B18">
        <w:rPr>
          <w:rFonts w:ascii="Arial" w:hAnsi="Arial" w:cs="Arial"/>
          <w:sz w:val="22"/>
          <w:szCs w:val="22"/>
        </w:rPr>
        <w:t>TI S.A, va fi î</w:t>
      </w:r>
      <w:r w:rsidRPr="000E3F06">
        <w:rPr>
          <w:rFonts w:ascii="Arial" w:hAnsi="Arial" w:cs="Arial"/>
          <w:sz w:val="22"/>
          <w:szCs w:val="22"/>
        </w:rPr>
        <w:t>n valoare total</w:t>
      </w:r>
      <w:r w:rsidR="00E05B18">
        <w:rPr>
          <w:rFonts w:ascii="Arial" w:hAnsi="Arial" w:cs="Arial"/>
          <w:sz w:val="22"/>
          <w:szCs w:val="22"/>
        </w:rPr>
        <w:t>ă</w:t>
      </w:r>
      <w:r w:rsidRPr="000E3F06">
        <w:rPr>
          <w:rFonts w:ascii="Arial" w:hAnsi="Arial" w:cs="Arial"/>
          <w:sz w:val="22"/>
          <w:szCs w:val="22"/>
        </w:rPr>
        <w:t xml:space="preserve"> de 39.321.100 lei numai numerar, divizat in 3.932.110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Pr="000E3F06">
        <w:rPr>
          <w:rFonts w:ascii="Arial" w:hAnsi="Arial" w:cs="Arial"/>
          <w:sz w:val="22"/>
          <w:szCs w:val="22"/>
        </w:rPr>
        <w:t xml:space="preserve"> </w:t>
      </w:r>
      <w:r w:rsidR="00E05B18">
        <w:rPr>
          <w:rFonts w:ascii="Arial" w:hAnsi="Arial" w:cs="Arial"/>
          <w:sz w:val="22"/>
          <w:szCs w:val="22"/>
        </w:rPr>
        <w:t>î</w:t>
      </w:r>
      <w:r w:rsidRPr="000E3F06">
        <w:rPr>
          <w:rFonts w:ascii="Arial" w:hAnsi="Arial" w:cs="Arial"/>
          <w:sz w:val="22"/>
          <w:szCs w:val="22"/>
        </w:rPr>
        <w:t xml:space="preserve">n valoare de 10 lei fiecare, </w:t>
      </w:r>
      <w:r w:rsidR="00561518" w:rsidRPr="000E3F06">
        <w:rPr>
          <w:rFonts w:ascii="Arial" w:hAnsi="Arial" w:cs="Arial"/>
          <w:sz w:val="22"/>
          <w:szCs w:val="22"/>
        </w:rPr>
        <w:t>reprezentând</w:t>
      </w:r>
      <w:r w:rsidRPr="000E3F06">
        <w:rPr>
          <w:rFonts w:ascii="Arial" w:hAnsi="Arial" w:cs="Arial"/>
          <w:sz w:val="22"/>
          <w:szCs w:val="22"/>
        </w:rPr>
        <w:t xml:space="preserve"> 100%, structurat pe </w:t>
      </w:r>
      <w:r w:rsidR="00561518" w:rsidRPr="000E3F06">
        <w:rPr>
          <w:rFonts w:ascii="Arial" w:hAnsi="Arial" w:cs="Arial"/>
          <w:sz w:val="22"/>
          <w:szCs w:val="22"/>
        </w:rPr>
        <w:t>acționari</w:t>
      </w:r>
      <w:r w:rsidRPr="000E3F06">
        <w:rPr>
          <w:rFonts w:ascii="Arial" w:hAnsi="Arial" w:cs="Arial"/>
          <w:sz w:val="22"/>
          <w:szCs w:val="22"/>
        </w:rPr>
        <w:t>, astfel:</w:t>
      </w:r>
    </w:p>
    <w:p w:rsidR="000E3F06" w:rsidRPr="000E3F06" w:rsidRDefault="000E3F06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 xml:space="preserve">Consiliul General al Municipiului </w:t>
      </w:r>
      <w:r w:rsidR="00561518" w:rsidRPr="000E3F06">
        <w:rPr>
          <w:rFonts w:ascii="Arial" w:hAnsi="Arial" w:cs="Arial"/>
          <w:sz w:val="22"/>
          <w:szCs w:val="22"/>
        </w:rPr>
        <w:t>București</w:t>
      </w:r>
      <w:r w:rsidRPr="000E3F06">
        <w:rPr>
          <w:rFonts w:ascii="Arial" w:hAnsi="Arial" w:cs="Arial"/>
          <w:sz w:val="22"/>
          <w:szCs w:val="22"/>
        </w:rPr>
        <w:t xml:space="preserve"> cu un aport in numerar </w:t>
      </w:r>
      <w:r w:rsidR="00E05B18">
        <w:rPr>
          <w:rFonts w:ascii="Arial" w:hAnsi="Arial" w:cs="Arial"/>
          <w:sz w:val="22"/>
          <w:szCs w:val="22"/>
        </w:rPr>
        <w:t>î</w:t>
      </w:r>
      <w:r w:rsidRPr="000E3F06">
        <w:rPr>
          <w:rFonts w:ascii="Arial" w:hAnsi="Arial" w:cs="Arial"/>
          <w:sz w:val="22"/>
          <w:szCs w:val="22"/>
        </w:rPr>
        <w:t>n valoare total</w:t>
      </w:r>
      <w:r w:rsidR="00E05B18">
        <w:rPr>
          <w:rFonts w:ascii="Arial" w:hAnsi="Arial" w:cs="Arial"/>
          <w:sz w:val="22"/>
          <w:szCs w:val="22"/>
        </w:rPr>
        <w:t>ă</w:t>
      </w:r>
      <w:r w:rsidRPr="000E3F06">
        <w:rPr>
          <w:rFonts w:ascii="Arial" w:hAnsi="Arial" w:cs="Arial"/>
          <w:sz w:val="22"/>
          <w:szCs w:val="22"/>
        </w:rPr>
        <w:t xml:space="preserve"> de 39.320.980 lei, divizat in 3.932.098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="00E05B18">
        <w:rPr>
          <w:rFonts w:ascii="Arial" w:hAnsi="Arial" w:cs="Arial"/>
          <w:sz w:val="22"/>
          <w:szCs w:val="22"/>
        </w:rPr>
        <w:t>, î</w:t>
      </w:r>
      <w:r w:rsidRPr="000E3F06">
        <w:rPr>
          <w:rFonts w:ascii="Arial" w:hAnsi="Arial" w:cs="Arial"/>
          <w:sz w:val="22"/>
          <w:szCs w:val="22"/>
        </w:rPr>
        <w:t xml:space="preserve">n valoare de 10 lei fiecare, </w:t>
      </w:r>
      <w:r w:rsidR="00561518" w:rsidRPr="000E3F06">
        <w:rPr>
          <w:rFonts w:ascii="Arial" w:hAnsi="Arial" w:cs="Arial"/>
          <w:sz w:val="22"/>
          <w:szCs w:val="22"/>
        </w:rPr>
        <w:t>reprezentând</w:t>
      </w:r>
      <w:r w:rsidRPr="000E3F06">
        <w:rPr>
          <w:rFonts w:ascii="Arial" w:hAnsi="Arial" w:cs="Arial"/>
          <w:sz w:val="22"/>
          <w:szCs w:val="22"/>
        </w:rPr>
        <w:t xml:space="preserve"> 99.9997% din capitalul social total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Pr="000E3F06">
        <w:rPr>
          <w:rFonts w:ascii="Arial" w:hAnsi="Arial" w:cs="Arial"/>
          <w:sz w:val="22"/>
          <w:szCs w:val="22"/>
        </w:rPr>
        <w:t>;</w:t>
      </w:r>
    </w:p>
    <w:p w:rsidR="000E3F06" w:rsidRPr="000E3F06" w:rsidRDefault="000E3F06" w:rsidP="000E3F0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>Societatea</w:t>
      </w:r>
      <w:r w:rsidR="00E05B18">
        <w:rPr>
          <w:rFonts w:ascii="Arial" w:hAnsi="Arial" w:cs="Arial"/>
          <w:sz w:val="22"/>
          <w:szCs w:val="22"/>
        </w:rPr>
        <w:t xml:space="preserve"> Service Ciclop SA cu un aport î</w:t>
      </w:r>
      <w:r w:rsidRPr="000E3F06">
        <w:rPr>
          <w:rFonts w:ascii="Arial" w:hAnsi="Arial" w:cs="Arial"/>
          <w:sz w:val="22"/>
          <w:szCs w:val="22"/>
        </w:rPr>
        <w:t>n numerar in valo</w:t>
      </w:r>
      <w:r w:rsidR="00E05B18">
        <w:rPr>
          <w:rFonts w:ascii="Arial" w:hAnsi="Arial" w:cs="Arial"/>
          <w:sz w:val="22"/>
          <w:szCs w:val="22"/>
        </w:rPr>
        <w:t>are totala de 120 lei, divizat î</w:t>
      </w:r>
      <w:r w:rsidRPr="000E3F06">
        <w:rPr>
          <w:rFonts w:ascii="Arial" w:hAnsi="Arial" w:cs="Arial"/>
          <w:sz w:val="22"/>
          <w:szCs w:val="22"/>
        </w:rPr>
        <w:t xml:space="preserve">n 12 </w:t>
      </w:r>
      <w:r w:rsidR="00561518" w:rsidRPr="000E3F06">
        <w:rPr>
          <w:rFonts w:ascii="Arial" w:hAnsi="Arial" w:cs="Arial"/>
          <w:sz w:val="22"/>
          <w:szCs w:val="22"/>
        </w:rPr>
        <w:t>acțiuni</w:t>
      </w:r>
      <w:r w:rsidRPr="000E3F06">
        <w:rPr>
          <w:rFonts w:ascii="Arial" w:hAnsi="Arial" w:cs="Arial"/>
          <w:sz w:val="22"/>
          <w:szCs w:val="22"/>
        </w:rPr>
        <w:t xml:space="preserve">, in valoare de 10 lei fiecare, </w:t>
      </w:r>
      <w:r w:rsidR="00561518" w:rsidRPr="000E3F06">
        <w:rPr>
          <w:rFonts w:ascii="Arial" w:hAnsi="Arial" w:cs="Arial"/>
          <w:sz w:val="22"/>
          <w:szCs w:val="22"/>
        </w:rPr>
        <w:t>reprezentând</w:t>
      </w:r>
      <w:r w:rsidRPr="000E3F06">
        <w:rPr>
          <w:rFonts w:ascii="Arial" w:hAnsi="Arial" w:cs="Arial"/>
          <w:sz w:val="22"/>
          <w:szCs w:val="22"/>
        </w:rPr>
        <w:t xml:space="preserve"> 0.0003% din capitalul social total al </w:t>
      </w:r>
      <w:r w:rsidR="00561518" w:rsidRPr="000E3F06">
        <w:rPr>
          <w:rFonts w:ascii="Arial" w:hAnsi="Arial" w:cs="Arial"/>
          <w:sz w:val="22"/>
          <w:szCs w:val="22"/>
        </w:rPr>
        <w:t>societății</w:t>
      </w:r>
      <w:r w:rsidRPr="000E3F06">
        <w:rPr>
          <w:rFonts w:ascii="Arial" w:hAnsi="Arial" w:cs="Arial"/>
          <w:sz w:val="22"/>
          <w:szCs w:val="22"/>
        </w:rPr>
        <w:t>.</w:t>
      </w:r>
    </w:p>
    <w:p w:rsidR="002242C3" w:rsidRPr="000E3F06" w:rsidRDefault="002242C3" w:rsidP="000E3F06">
      <w:pPr>
        <w:pStyle w:val="Listparagraf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:rsidR="000E3F06" w:rsidRPr="000E3F06" w:rsidRDefault="00561518" w:rsidP="000E3F06">
      <w:pPr>
        <w:pStyle w:val="Listparagraf"/>
        <w:spacing w:line="360" w:lineRule="auto"/>
        <w:jc w:val="both"/>
        <w:rPr>
          <w:rFonts w:ascii="Arial" w:hAnsi="Arial" w:cs="Arial"/>
          <w:b/>
          <w:i/>
          <w:lang w:val="ro-RO"/>
        </w:rPr>
      </w:pPr>
      <w:r w:rsidRPr="000E3F06">
        <w:rPr>
          <w:rFonts w:ascii="Arial" w:hAnsi="Arial" w:cs="Arial"/>
          <w:b/>
          <w:i/>
          <w:lang w:val="ro-RO"/>
        </w:rPr>
        <w:t>Evoluția</w:t>
      </w:r>
      <w:r w:rsidR="000E3F06" w:rsidRPr="000E3F06">
        <w:rPr>
          <w:rFonts w:ascii="Arial" w:hAnsi="Arial" w:cs="Arial"/>
          <w:b/>
          <w:i/>
          <w:lang w:val="ro-RO"/>
        </w:rPr>
        <w:t xml:space="preserve"> Indicatorilor Economici in anul 2018</w:t>
      </w:r>
      <w:r w:rsidR="000E3F06" w:rsidRPr="000E3F06">
        <w:rPr>
          <w:rFonts w:ascii="Arial" w:hAnsi="Arial" w:cs="Arial"/>
          <w:b/>
          <w:lang w:val="ro-RO"/>
        </w:rPr>
        <w:t xml:space="preserve"> </w:t>
      </w:r>
    </w:p>
    <w:p w:rsidR="000E3F06" w:rsidRPr="000E3F06" w:rsidRDefault="000E3F06" w:rsidP="0056151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>Conform evidentei financiar-contabile in anul 2018, rezultatul financiar al Companiei, a fost de natura unui profit in suma de 29.557,31 lei.</w:t>
      </w:r>
    </w:p>
    <w:p w:rsidR="000E3F06" w:rsidRPr="000E3F06" w:rsidRDefault="00DF2108" w:rsidP="00E07D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0E3F06">
        <w:rPr>
          <w:rFonts w:ascii="Arial" w:hAnsi="Arial" w:cs="Arial"/>
          <w:sz w:val="22"/>
          <w:szCs w:val="22"/>
        </w:rPr>
        <w:t>Situația</w:t>
      </w:r>
      <w:r w:rsidR="000E3F06" w:rsidRPr="000E3F06">
        <w:rPr>
          <w:rFonts w:ascii="Arial" w:hAnsi="Arial" w:cs="Arial"/>
          <w:sz w:val="22"/>
          <w:szCs w:val="22"/>
        </w:rPr>
        <w:t xml:space="preserve"> veniturilor si a cheltuielilor se prezinta astfel: </w:t>
      </w:r>
    </w:p>
    <w:p w:rsidR="000E3F06" w:rsidRPr="000E3F06" w:rsidRDefault="000E3F06" w:rsidP="000E3F06">
      <w:pPr>
        <w:pStyle w:val="Listparagraf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ro-RO"/>
        </w:rPr>
      </w:pPr>
      <w:r w:rsidRPr="000E3F06">
        <w:rPr>
          <w:rFonts w:ascii="Arial" w:hAnsi="Arial" w:cs="Arial"/>
          <w:lang w:val="ro-RO"/>
        </w:rPr>
        <w:lastRenderedPageBreak/>
        <w:t>Venituri din activitatea de exploatare : 9.653.881,94  lei</w:t>
      </w:r>
    </w:p>
    <w:p w:rsidR="000E3F06" w:rsidRPr="000E3F06" w:rsidRDefault="000E3F06" w:rsidP="000E3F06">
      <w:pPr>
        <w:pStyle w:val="Listparagraf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ro-RO"/>
        </w:rPr>
      </w:pPr>
      <w:r w:rsidRPr="000E3F06">
        <w:rPr>
          <w:rFonts w:ascii="Arial" w:hAnsi="Arial" w:cs="Arial"/>
          <w:lang w:val="ro-RO"/>
        </w:rPr>
        <w:t>Venituri financiare:  85.150,91 lei</w:t>
      </w:r>
    </w:p>
    <w:p w:rsidR="000E3F06" w:rsidRPr="000E3F06" w:rsidRDefault="000E3F06" w:rsidP="000E3F06">
      <w:pPr>
        <w:pStyle w:val="Listparagraf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ro-RO"/>
        </w:rPr>
      </w:pPr>
      <w:r w:rsidRPr="000E3F06">
        <w:rPr>
          <w:rFonts w:ascii="Arial" w:hAnsi="Arial" w:cs="Arial"/>
          <w:lang w:val="ro-RO"/>
        </w:rPr>
        <w:t>Venituri din sconturi obtinute:71.601,48 lei</w:t>
      </w:r>
    </w:p>
    <w:p w:rsidR="000E3F06" w:rsidRPr="000E3F06" w:rsidRDefault="000E3F06" w:rsidP="000E3F06">
      <w:pPr>
        <w:pStyle w:val="Listparagraf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ro-RO"/>
        </w:rPr>
      </w:pPr>
      <w:r w:rsidRPr="000E3F06">
        <w:rPr>
          <w:rFonts w:ascii="Arial" w:hAnsi="Arial" w:cs="Arial"/>
          <w:lang w:val="ro-RO"/>
        </w:rPr>
        <w:t>Alte venituri din exploatare:99,99 lei</w:t>
      </w:r>
    </w:p>
    <w:p w:rsidR="000E3F06" w:rsidRPr="000E3F06" w:rsidRDefault="000E3F06" w:rsidP="000E3F06">
      <w:pPr>
        <w:pStyle w:val="Listparagraf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lang w:val="ro-RO"/>
        </w:rPr>
      </w:pPr>
      <w:r w:rsidRPr="000E3F06">
        <w:rPr>
          <w:rFonts w:ascii="Arial" w:hAnsi="Arial" w:cs="Arial"/>
          <w:lang w:val="ro-RO"/>
        </w:rPr>
        <w:t>Total venituri: 9.810.734,32 lei</w:t>
      </w:r>
    </w:p>
    <w:p w:rsidR="000E3F06" w:rsidRPr="000E3F06" w:rsidRDefault="00E05B18" w:rsidP="0056151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Î</w:t>
      </w:r>
      <w:r w:rsidR="000E3F06" w:rsidRPr="000E3F06">
        <w:rPr>
          <w:rFonts w:ascii="Arial" w:hAnsi="Arial" w:cs="Arial"/>
          <w:sz w:val="22"/>
          <w:szCs w:val="22"/>
        </w:rPr>
        <w:t xml:space="preserve">n anul 2018 au fost efectuate </w:t>
      </w:r>
      <w:r w:rsidR="002242C3" w:rsidRPr="000E3F06">
        <w:rPr>
          <w:rFonts w:ascii="Arial" w:hAnsi="Arial" w:cs="Arial"/>
          <w:sz w:val="22"/>
          <w:szCs w:val="22"/>
        </w:rPr>
        <w:t>următoarele</w:t>
      </w:r>
      <w:r w:rsidR="000E3F06" w:rsidRPr="000E3F06">
        <w:rPr>
          <w:rFonts w:ascii="Arial" w:hAnsi="Arial" w:cs="Arial"/>
          <w:sz w:val="22"/>
          <w:szCs w:val="22"/>
        </w:rPr>
        <w:t xml:space="preserve"> cheltuieli: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36"/>
        <w:gridCol w:w="1736"/>
      </w:tblGrid>
      <w:tr w:rsidR="002242C3" w:rsidRPr="000E3F06" w:rsidTr="002242C3">
        <w:trPr>
          <w:trHeight w:val="512"/>
        </w:trPr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PREGATIREA PERSONALULUI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2.000 lei</w:t>
            </w:r>
          </w:p>
        </w:tc>
      </w:tr>
      <w:tr w:rsidR="002242C3" w:rsidRPr="000E3F06" w:rsidTr="002242C3">
        <w:trPr>
          <w:trHeight w:val="512"/>
        </w:trPr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COLABORATORII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715.498 lei</w:t>
            </w:r>
          </w:p>
        </w:tc>
      </w:tr>
      <w:tr w:rsidR="002242C3" w:rsidRPr="000E3F06" w:rsidTr="002242C3">
        <w:trPr>
          <w:trHeight w:val="59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DE PROTOCOL, RECLAMA SI PUBLICITATE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159,5 lei</w:t>
            </w:r>
          </w:p>
        </w:tc>
      </w:tr>
      <w:tr w:rsidR="002242C3" w:rsidRPr="000E3F06" w:rsidTr="002242C3">
        <w:trPr>
          <w:trHeight w:val="59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MATERIALE CONSUMABILE, OB.   INVENTAR SI COMBUSTIBILI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188.692 lei</w:t>
            </w:r>
          </w:p>
        </w:tc>
      </w:tr>
      <w:tr w:rsidR="002242C3" w:rsidRPr="000E3F06" w:rsidTr="002242C3">
        <w:trPr>
          <w:trHeight w:val="59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CHELTUIELI CU COMISIOANE SI ONORARII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22.305,40 ei</w:t>
            </w:r>
          </w:p>
        </w:tc>
      </w:tr>
      <w:tr w:rsidR="002242C3" w:rsidRPr="000E3F06" w:rsidTr="002242C3">
        <w:trPr>
          <w:trHeight w:val="59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POSTALE SI TAXE DE TELECOMUNICATII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28.408,55lei</w:t>
            </w:r>
          </w:p>
        </w:tc>
      </w:tr>
      <w:tr w:rsidR="002242C3" w:rsidRPr="000E3F06" w:rsidTr="002242C3">
        <w:trPr>
          <w:trHeight w:val="557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CHELTUIELI CU SERVICII BANCARE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6.654,12 lei</w:t>
            </w:r>
          </w:p>
        </w:tc>
      </w:tr>
      <w:tr w:rsidR="002242C3" w:rsidRPr="000E3F06" w:rsidTr="002242C3">
        <w:trPr>
          <w:trHeight w:val="512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PRIME DE ASIGURARE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 xml:space="preserve">5.347,53 lei  </w:t>
            </w:r>
          </w:p>
        </w:tc>
      </w:tr>
      <w:tr w:rsidR="002242C3" w:rsidRPr="000E3F06" w:rsidTr="002242C3">
        <w:trPr>
          <w:trHeight w:val="512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CHELTUIELI CU DEPLASARI SI DETASARI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894,64 lei</w:t>
            </w:r>
          </w:p>
        </w:tc>
      </w:tr>
      <w:tr w:rsidR="002242C3" w:rsidRPr="000E3F06" w:rsidTr="002242C3">
        <w:trPr>
          <w:trHeight w:val="512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ALTE CHELT. CU SERVICIILE EXECUTATE DE TERTI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899.774,26 lei</w:t>
            </w:r>
          </w:p>
        </w:tc>
      </w:tr>
      <w:tr w:rsidR="002242C3" w:rsidRPr="000E3F06" w:rsidTr="002242C3">
        <w:trPr>
          <w:trHeight w:val="620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ALTE IMPOZITE, TAXE SI VARSAMINTE     ASIMILATE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62.679  lei</w:t>
            </w:r>
          </w:p>
        </w:tc>
      </w:tr>
      <w:tr w:rsidR="002242C3" w:rsidRPr="000E3F06" w:rsidTr="002242C3">
        <w:trPr>
          <w:trHeight w:val="50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CHELTUIELI CU DESPAGUBIRI, PENALITATI SI AMENZI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616,44 lei</w:t>
            </w:r>
          </w:p>
        </w:tc>
      </w:tr>
      <w:tr w:rsidR="002242C3" w:rsidRPr="000E3F06" w:rsidTr="002242C3">
        <w:trPr>
          <w:trHeight w:val="50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ALTE CHELTUIELI DE EXPLOATARE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0.49 lei</w:t>
            </w:r>
          </w:p>
        </w:tc>
      </w:tr>
      <w:tr w:rsidR="002242C3" w:rsidRPr="000E3F06" w:rsidTr="002242C3">
        <w:trPr>
          <w:trHeight w:val="503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SALARIILE PERSONALULUI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7.404.686 lei</w:t>
            </w:r>
          </w:p>
        </w:tc>
      </w:tr>
      <w:tr w:rsidR="002242C3" w:rsidRPr="000E3F06" w:rsidTr="002242C3">
        <w:trPr>
          <w:trHeight w:val="458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DE EXPLOATARE CU AMORTIZAREA IMOBILIZARILOR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238.833 lei</w:t>
            </w:r>
          </w:p>
        </w:tc>
      </w:tr>
      <w:tr w:rsidR="002242C3" w:rsidRPr="000E3F06" w:rsidTr="002242C3">
        <w:trPr>
          <w:trHeight w:val="458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CONTR. ASIGURATORIE DE MUNCA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186.072 lei</w:t>
            </w:r>
          </w:p>
        </w:tc>
      </w:tr>
      <w:tr w:rsidR="002242C3" w:rsidRPr="000E3F06" w:rsidTr="002242C3">
        <w:trPr>
          <w:trHeight w:val="458"/>
        </w:trPr>
        <w:tc>
          <w:tcPr>
            <w:tcW w:w="4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5615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CHELT. CU IMPOZITUL PE PROFIT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C82D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18.556 lei</w:t>
            </w:r>
          </w:p>
        </w:tc>
      </w:tr>
    </w:tbl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noProof/>
          <w:sz w:val="22"/>
          <w:szCs w:val="22"/>
          <w:lang w:eastAsia="ro-RO"/>
        </w:rPr>
        <w:lastRenderedPageBreak/>
        <w:drawing>
          <wp:inline distT="0" distB="0" distL="0" distR="0" wp14:anchorId="40508022" wp14:editId="6B506B25">
            <wp:extent cx="5128260" cy="26760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166" cy="268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 wp14:anchorId="072B5FA2" wp14:editId="260080A0">
            <wp:extent cx="5128782" cy="26763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90" cy="26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 wp14:anchorId="7C534B7E" wp14:editId="22842B05">
            <wp:extent cx="4991100" cy="3364348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19" cy="33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noProof/>
          <w:sz w:val="22"/>
          <w:szCs w:val="22"/>
          <w:lang w:eastAsia="ro-RO"/>
        </w:rPr>
        <w:lastRenderedPageBreak/>
        <w:drawing>
          <wp:inline distT="0" distB="0" distL="0" distR="0" wp14:anchorId="4373173D" wp14:editId="314F5062">
            <wp:extent cx="5029200" cy="2624367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97" cy="26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06" w:rsidRPr="000E3F06" w:rsidRDefault="000E3F06" w:rsidP="000E3F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 wp14:anchorId="4ACB958B" wp14:editId="7F34DC72">
            <wp:extent cx="5324475" cy="2778448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77" cy="279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1360"/>
        <w:gridCol w:w="6411"/>
        <w:gridCol w:w="1471"/>
      </w:tblGrid>
      <w:tr w:rsidR="000E3F06" w:rsidRPr="000E3F06" w:rsidTr="002A36EE">
        <w:trPr>
          <w:trHeight w:val="27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F06" w:rsidRPr="000E3F06" w:rsidRDefault="000E3F06" w:rsidP="002242C3">
      <w:pPr>
        <w:widowControl w:val="0"/>
        <w:spacing w:before="33" w:after="326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E3F06">
        <w:rPr>
          <w:rFonts w:ascii="Arial" w:hAnsi="Arial" w:cs="Arial"/>
          <w:b/>
          <w:sz w:val="22"/>
          <w:szCs w:val="22"/>
        </w:rPr>
        <w:t xml:space="preserve">      </w:t>
      </w:r>
      <w:r w:rsidR="00E05B18">
        <w:rPr>
          <w:rFonts w:ascii="Arial" w:hAnsi="Arial" w:cs="Arial"/>
          <w:sz w:val="22"/>
          <w:szCs w:val="22"/>
        </w:rPr>
        <w:t>Î</w:t>
      </w:r>
      <w:r w:rsidRPr="000E3F06">
        <w:rPr>
          <w:rFonts w:ascii="Arial" w:hAnsi="Arial" w:cs="Arial"/>
          <w:sz w:val="22"/>
          <w:szCs w:val="22"/>
        </w:rPr>
        <w:t xml:space="preserve">n anul 2018 au fost </w:t>
      </w:r>
      <w:r w:rsidR="002242C3" w:rsidRPr="000E3F06">
        <w:rPr>
          <w:rFonts w:ascii="Arial" w:hAnsi="Arial" w:cs="Arial"/>
          <w:sz w:val="22"/>
          <w:szCs w:val="22"/>
        </w:rPr>
        <w:t>încheiate</w:t>
      </w:r>
      <w:r w:rsidRPr="000E3F06">
        <w:rPr>
          <w:rFonts w:ascii="Arial" w:hAnsi="Arial" w:cs="Arial"/>
          <w:sz w:val="22"/>
          <w:szCs w:val="22"/>
        </w:rPr>
        <w:t xml:space="preserve"> cu </w:t>
      </w:r>
      <w:r w:rsidR="002242C3" w:rsidRPr="000E3F06">
        <w:rPr>
          <w:rFonts w:ascii="Arial" w:hAnsi="Arial" w:cs="Arial"/>
          <w:sz w:val="22"/>
          <w:szCs w:val="22"/>
        </w:rPr>
        <w:t>clienții</w:t>
      </w:r>
      <w:r w:rsidRPr="000E3F06">
        <w:rPr>
          <w:rFonts w:ascii="Arial" w:hAnsi="Arial" w:cs="Arial"/>
          <w:sz w:val="22"/>
          <w:szCs w:val="22"/>
        </w:rPr>
        <w:t xml:space="preserve"> companiei </w:t>
      </w:r>
      <w:r w:rsidR="002242C3" w:rsidRPr="000E3F06">
        <w:rPr>
          <w:rFonts w:ascii="Arial" w:hAnsi="Arial" w:cs="Arial"/>
          <w:sz w:val="22"/>
          <w:szCs w:val="22"/>
        </w:rPr>
        <w:t>următoarele</w:t>
      </w:r>
      <w:r w:rsidRPr="000E3F06">
        <w:rPr>
          <w:rFonts w:ascii="Arial" w:hAnsi="Arial" w:cs="Arial"/>
          <w:sz w:val="22"/>
          <w:szCs w:val="22"/>
        </w:rPr>
        <w:t xml:space="preserve"> contracte de </w:t>
      </w:r>
      <w:r w:rsidR="002242C3" w:rsidRPr="000E3F06">
        <w:rPr>
          <w:rFonts w:ascii="Arial" w:hAnsi="Arial" w:cs="Arial"/>
          <w:sz w:val="22"/>
          <w:szCs w:val="22"/>
        </w:rPr>
        <w:t>prestări</w:t>
      </w:r>
      <w:r w:rsidRPr="000E3F06">
        <w:rPr>
          <w:rFonts w:ascii="Arial" w:hAnsi="Arial" w:cs="Arial"/>
          <w:sz w:val="22"/>
          <w:szCs w:val="22"/>
        </w:rPr>
        <w:t xml:space="preserve"> servicii, unele dintre </w:t>
      </w:r>
      <w:r w:rsidR="002242C3" w:rsidRPr="000E3F06">
        <w:rPr>
          <w:rFonts w:ascii="Arial" w:hAnsi="Arial" w:cs="Arial"/>
          <w:sz w:val="22"/>
          <w:szCs w:val="22"/>
        </w:rPr>
        <w:t>lucrările</w:t>
      </w:r>
      <w:r w:rsidR="00E05B18">
        <w:rPr>
          <w:rFonts w:ascii="Arial" w:hAnsi="Arial" w:cs="Arial"/>
          <w:sz w:val="22"/>
          <w:szCs w:val="22"/>
        </w:rPr>
        <w:t xml:space="preserve"> specificate î</w:t>
      </w:r>
      <w:r w:rsidRPr="000E3F06">
        <w:rPr>
          <w:rFonts w:ascii="Arial" w:hAnsi="Arial" w:cs="Arial"/>
          <w:sz w:val="22"/>
          <w:szCs w:val="22"/>
        </w:rPr>
        <w:t xml:space="preserve">n contracte fiind executate </w:t>
      </w:r>
      <w:r w:rsidR="00E07D5E">
        <w:rPr>
          <w:rFonts w:ascii="Arial" w:hAnsi="Arial" w:cs="Arial"/>
          <w:sz w:val="22"/>
          <w:szCs w:val="22"/>
        </w:rPr>
        <w:t>î</w:t>
      </w:r>
      <w:r w:rsidRPr="000E3F06">
        <w:rPr>
          <w:rFonts w:ascii="Arial" w:hAnsi="Arial" w:cs="Arial"/>
          <w:sz w:val="22"/>
          <w:szCs w:val="22"/>
        </w:rPr>
        <w:t xml:space="preserve">n totalitate, marea majoritate </w:t>
      </w:r>
      <w:r w:rsidR="002242C3" w:rsidRPr="000E3F06">
        <w:rPr>
          <w:rFonts w:ascii="Arial" w:hAnsi="Arial" w:cs="Arial"/>
          <w:sz w:val="22"/>
          <w:szCs w:val="22"/>
        </w:rPr>
        <w:t>aflând</w:t>
      </w:r>
      <w:r w:rsidR="00E07D5E">
        <w:rPr>
          <w:rFonts w:ascii="Arial" w:hAnsi="Arial" w:cs="Arial"/>
          <w:sz w:val="22"/>
          <w:szCs w:val="22"/>
        </w:rPr>
        <w:t>-se î</w:t>
      </w:r>
      <w:r w:rsidRPr="000E3F06">
        <w:rPr>
          <w:rFonts w:ascii="Arial" w:hAnsi="Arial" w:cs="Arial"/>
          <w:sz w:val="22"/>
          <w:szCs w:val="22"/>
        </w:rPr>
        <w:t xml:space="preserve">n </w:t>
      </w:r>
      <w:r w:rsidR="002242C3" w:rsidRPr="000E3F06">
        <w:rPr>
          <w:rFonts w:ascii="Arial" w:hAnsi="Arial" w:cs="Arial"/>
          <w:sz w:val="22"/>
          <w:szCs w:val="22"/>
        </w:rPr>
        <w:t>ultima</w:t>
      </w:r>
      <w:r w:rsidRPr="000E3F06">
        <w:rPr>
          <w:rFonts w:ascii="Arial" w:hAnsi="Arial" w:cs="Arial"/>
          <w:sz w:val="22"/>
          <w:szCs w:val="22"/>
        </w:rPr>
        <w:t xml:space="preserve"> faza de </w:t>
      </w:r>
      <w:r w:rsidR="002242C3" w:rsidRPr="000E3F06">
        <w:rPr>
          <w:rFonts w:ascii="Arial" w:hAnsi="Arial" w:cs="Arial"/>
          <w:sz w:val="22"/>
          <w:szCs w:val="22"/>
        </w:rPr>
        <w:t>execuție</w:t>
      </w:r>
      <w:r w:rsidRPr="000E3F06">
        <w:rPr>
          <w:rFonts w:ascii="Arial" w:hAnsi="Arial" w:cs="Arial"/>
          <w:sz w:val="22"/>
          <w:szCs w:val="22"/>
        </w:rPr>
        <w:t>:</w:t>
      </w:r>
      <w:r w:rsidRPr="000E3F0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1"/>
        <w:gridCol w:w="6911"/>
      </w:tblGrid>
      <w:tr w:rsidR="000E3F06" w:rsidRPr="000E3F06" w:rsidTr="008D7B5B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Default="00E05B18" w:rsidP="000E3F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05B18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Beneficiar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Default="00E05B18" w:rsidP="00E05B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E3F06" w:rsidRPr="000E3F06" w:rsidRDefault="000E3F06" w:rsidP="00E05B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Denumire contract</w:t>
            </w:r>
          </w:p>
        </w:tc>
      </w:tr>
      <w:tr w:rsidR="000E3F06" w:rsidRPr="000E3F06" w:rsidTr="008D7B5B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Implementarea unui sistem de transport cu bicicleta in zona centrala a municipiului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</w:p>
        </w:tc>
      </w:tr>
      <w:tr w:rsidR="000E3F06" w:rsidRPr="000E3F06" w:rsidTr="00E05B1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"Construire complexe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multifuncționale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activități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didactice si sport la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învățământ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 -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Școala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Gimnaziala nr. 67, Aleea Magnetului, nr1-3, sector 3</w:t>
            </w:r>
          </w:p>
        </w:tc>
      </w:tr>
      <w:tr w:rsidR="000E3F06" w:rsidRPr="000E3F06" w:rsidTr="00E05B18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"Construire complexe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multifuncționale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activități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didactice si sport la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învățământ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 -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Școala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Gimnaziala nr. 112, Str. </w:t>
            </w:r>
            <w:r w:rsidR="008D7B5B" w:rsidRPr="000E3F06">
              <w:rPr>
                <w:rFonts w:ascii="Arial" w:hAnsi="Arial" w:cs="Arial"/>
                <w:color w:val="000000"/>
                <w:sz w:val="22"/>
                <w:szCs w:val="22"/>
              </w:rPr>
              <w:t>Pătulului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, nr.2, sector 3</w:t>
            </w:r>
          </w:p>
        </w:tc>
      </w:tr>
      <w:tr w:rsidR="000E3F06" w:rsidRPr="000E3F06" w:rsidTr="00E05B18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"Construire complexe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multifuncționale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activități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didactice si sport la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învățământ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 -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Școala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Gimnaziala nr. 47, Sos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Gării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Cățelul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, nr130, sector 3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"Construire complexe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multifuncționale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activități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didactice si sport la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învățământ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 - Liceul Benjamin Franklin, Str. Pictor Gheorghe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Tătărăscu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, nr.1, Sector 3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privind elaborarea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- faza Expertiza tehnica pentru obiectivele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Școala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Generala nr. 16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Școala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Generala nr. 149"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faza SF+PT+DTAC+DE+AT" pentru - Construire 4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grădinițe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cu 8 grupe, in incinta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școlare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din sectorul 2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</w:p>
        </w:tc>
      </w:tr>
      <w:tr w:rsidR="000E3F06" w:rsidRPr="000E3F06" w:rsidTr="00C82D9D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de elaborare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faza SF+DT+DTAC+DE+Asistenta tehnica pentru construire 5 corpuri noi cu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destinația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After-school, in incinta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unităților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școlare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din sectorul 5,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Servicii de asistenta tehnica -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dirigenție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șantier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aferente obiectivului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"Reabilitare sistem rutier si linie de tramvai Sos. Iancului" si "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Reabilitare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sistem rutier si linie de tramvai Sos. Pantelimon"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Servicii de asistenta tehnica -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dirigenție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șantier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aferente obiectivului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"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Supralărgire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Fabrica de Glucoza"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Adm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măsurători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topografice privind delimitarea ampriza linie de tramvai 16 fata de traficul auto general prin montare de panouri separatoare intre ampriza tramvaiului si carosabil"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ECOIND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pentru elaborare PLAN URBANISTIC ZONAL aferent constituirii unui imobil P+5E cu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funcțiuni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birouri si laboratoare in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Adm.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"Elaborare studii de fezabilitate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semaforizări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24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intersecții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/ treceri pentru pietoni"</w:t>
            </w:r>
          </w:p>
        </w:tc>
      </w:tr>
      <w:tr w:rsidR="000E3F06" w:rsidRPr="000E3F06" w:rsidTr="00E05B18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„Servicii pentru elaborare PUZ aferent parcajului subteran Edgard Quinet”</w:t>
            </w:r>
          </w:p>
        </w:tc>
      </w:tr>
      <w:tr w:rsidR="000E3F06" w:rsidRPr="000E3F06" w:rsidTr="00E05B18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faza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Avizare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Intervenție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(DALI) pentru consolidare imobil Teatrul Mic, strada Constantin Mille nr.14-16 sector 1,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”</w:t>
            </w:r>
          </w:p>
        </w:tc>
      </w:tr>
      <w:tr w:rsidR="000E3F06" w:rsidRPr="000E3F06" w:rsidTr="00E05B18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„Servicii de elaborare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faza DALI+ PT+DATC+DE+Asistenta tehnica pentru extindere Liceu Teoretic „Stefan Odobleja” strada Dorneasca nr.7a, sector 5,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dirigenție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șantier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"Amenajare, reabilitare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defuncționalizare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sala de spectacole si spatii anexe Teatrul ION CREANGA"</w:t>
            </w:r>
          </w:p>
        </w:tc>
      </w:tr>
      <w:tr w:rsidR="000E3F06" w:rsidRPr="000E3F06" w:rsidTr="00C82D9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„Servicii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faza Refacere Studiu de Fezabilitate, Proiect pentru autorizare/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desființare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Proiect Tehnic + Detalii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Execuție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inclusiv Asistenta Tehnica pentru obiectivul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Penetrație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Prelungirea Ghencea-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Domnești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Supralărgire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Bulevardul Ghencea intre str.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Brașov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Terminal Tramvai 41</w:t>
            </w:r>
          </w:p>
        </w:tc>
      </w:tr>
      <w:tr w:rsidR="000E3F06" w:rsidRPr="000E3F06" w:rsidTr="00C82D9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CMMTB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"Servicii pentru verificatori proiect - domeniul de atestare A1, A2 (structura) pentru perioada de la semnarea contractului pana la 31.12.2018"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pentru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elaborare PUZ aferent imobil-teren Sos Panduri nr 77 sector 5"</w:t>
            </w:r>
          </w:p>
        </w:tc>
      </w:tr>
      <w:tr w:rsidR="000E3F06" w:rsidRPr="000E3F06" w:rsidTr="00C82D9D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Adm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"Studiu de fezabilitate pentru identificarea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soluțiilor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de iluminare si semnalizare luminoasa a trecerilor pentru pietoni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nesemaforizate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, conform HCGMB 589/2017"</w:t>
            </w:r>
          </w:p>
        </w:tc>
      </w:tr>
      <w:tr w:rsidR="000E3F06" w:rsidRPr="000E3F06" w:rsidTr="008D7B5B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Consolidare, reabilitare, extindere si restaurare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fațada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imobil Bd. Regina Elisabeta nr. 29-31, sector 5,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- Consultanta"</w:t>
            </w:r>
          </w:p>
        </w:tc>
      </w:tr>
      <w:tr w:rsidR="000E3F06" w:rsidRPr="000E3F06" w:rsidTr="008D7B5B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Servicii de dirigen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ț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ie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ș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antier pentru “Restaurarea si punerea in valoare a PALATULUI VOIEVODAL CURTEA VECHE”</w:t>
            </w:r>
          </w:p>
        </w:tc>
      </w:tr>
      <w:tr w:rsidR="000E3F06" w:rsidRPr="000E3F06" w:rsidTr="008D7B5B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IMOBILIARA GRAMONT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Servicii plan urbanistic zonal (PUZ)</w:t>
            </w:r>
          </w:p>
        </w:tc>
      </w:tr>
      <w:tr w:rsidR="000E3F06" w:rsidRPr="000E3F06" w:rsidTr="00C82D9D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Penetrație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Splaiul independentei – Ciurel – Autostrada A1 (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Pitești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) – Tronson I – Nod Rutier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Virtuții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0E3F06" w:rsidRPr="000E3F06" w:rsidTr="00E05B18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Adm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"Servicii de proiectare DALI pentru reabilitare si consolidare la podul Insula si Pasajul Pod Grant, inclusiv completare expertiza la pasaj Pod Grant"</w:t>
            </w:r>
          </w:p>
        </w:tc>
      </w:tr>
      <w:tr w:rsidR="000E3F06" w:rsidRPr="000E3F06" w:rsidTr="00E05B18">
        <w:trPr>
          <w:trHeight w:val="1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Adm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Avizare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Intervenție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(DALI)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întocmirea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 vederea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obținerii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Autorizațiilor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Construire (PAC) pentru reabilitarea/ consolidarea pasajelor Unirii si Fundeni si a podurilor Opera, Timpuri Noi, Eroilor si Ciurel"</w:t>
            </w:r>
          </w:p>
        </w:tc>
      </w:tr>
      <w:tr w:rsidR="000E3F06" w:rsidRPr="000E3F06" w:rsidTr="00E05B18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Adm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Străzilor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faza SF si PAC pentru pasarele pietonale in municipiul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Analiza Cost Beneficiu aferente Studiului de Fezabilitate pentru obiectivul “Reabilitarea sistemului de termoficare al Municipiului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( 25 obiective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totalizând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105,969 km. Traseu conducte termoficare)”</w:t>
            </w:r>
          </w:p>
        </w:tc>
      </w:tr>
      <w:tr w:rsidR="000E3F06" w:rsidRPr="000E3F06" w:rsidTr="00C82D9D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AMCCRS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privind revizuirea/ completarea detaliilor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execuție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asistenta tehnica pentru obiectivul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F663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"Consolidarea imobilului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locuințe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din str.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Spătarului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nr. 36, sector 2,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8D7B5B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Singer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efectuare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măsurătorilor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topografice in teren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întocmire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cadastrale pentru imobilul din strada Valeriu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Braniște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, nr 10 sector 3,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</w:p>
        </w:tc>
      </w:tr>
      <w:tr w:rsidR="000E3F06" w:rsidRPr="000E3F06" w:rsidTr="008D7B5B">
        <w:trPr>
          <w:trHeight w:val="1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F663F8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Teatrul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Masca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faza DTAC pentru proiect "Copertina pentru amfiteatru in aer liber Teatrul Masca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8D7B5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ALPAB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Elaborare PUZ pentru lacurile Floreasca si Tei, Municipiul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ALPAB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F663F8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Serviciu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întocmire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Expertize Tehnice,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Documentații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Avizare a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Intervenție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reabilitarea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peisagistica a parcurilor istorice Carol,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Cișmigiu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Herăstrău</w:t>
            </w:r>
            <w:r w:rsidR="000E3F06"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(lot1, lot2, lot3, lot4)</w:t>
            </w:r>
          </w:p>
        </w:tc>
      </w:tr>
      <w:tr w:rsidR="000E3F06" w:rsidRPr="000E3F06" w:rsidTr="00C82D9D">
        <w:trPr>
          <w:trHeight w:val="1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FLORIN IOAN VASILE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proiectare sisteme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distribuție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instalații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utilizare gaze naturale - reconstituire releveu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construcție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, schema izometrica si memoriul tehnic, pentru imobilul din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, Str. Basarabia, nr 116, bl. L13B, et. 3, ap 39, sector/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județ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</w:tr>
      <w:tr w:rsidR="000E3F06" w:rsidRPr="000E3F06" w:rsidTr="00C82D9D">
        <w:trPr>
          <w:trHeight w:val="1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CPTMB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Expertiza Tehnica, respectiv expertiza tehnica,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avizare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intervenție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(DALI) pentru “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Reparații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amenajări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interioare- sediu administrativ situat la etajul 1 al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clădirii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din Calea Victoriei, nr. 126, sector 1,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faza Studiu de Fezabilitate, Proiect pentru autorizare/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desființare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si Proiect Tehnic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Execuție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inclusiv Asistenta Tehnica din partea Proiectantului pe perioada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execuție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obiectivul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„Suprapunere B-dul Nicolae Grigorescu – Splai Dudescu, Etapa II – km. 2+400 – </w:t>
            </w:r>
            <w:r w:rsidR="00F663F8"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Intersecție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Calea Vitan </w:t>
            </w:r>
            <w:r w:rsidR="00F663F8"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Bârzești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0E3F06" w:rsidRPr="000E3F06" w:rsidTr="00C82D9D">
        <w:trPr>
          <w:trHeight w:val="1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Revizuire Studiu de Fezabilitate pentru obiectivul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„Obiect 5 Nod Chitila – </w:t>
            </w:r>
            <w:r w:rsidR="00F663F8"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Închidere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Inel Median”</w:t>
            </w:r>
          </w:p>
        </w:tc>
      </w:tr>
      <w:tr w:rsidR="000E3F06" w:rsidRPr="000E3F06" w:rsidTr="008D7B5B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8D7B5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tehnica Revizuire Studiu de Fezabilitate pentru obiectivul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3F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"Pasaj Doamna Ghica"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 xml:space="preserve">Servicii de elaborare a </w:t>
            </w:r>
            <w:r w:rsidR="00F663F8" w:rsidRPr="000E3F06">
              <w:rPr>
                <w:rFonts w:ascii="Arial" w:hAnsi="Arial" w:cs="Arial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 tehnice faza revizuire studiu de fezabilitate pentru obiectivul de </w:t>
            </w:r>
            <w:r w:rsidR="00F663F8" w:rsidRPr="000E3F06">
              <w:rPr>
                <w:rFonts w:ascii="Arial" w:hAnsi="Arial" w:cs="Arial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"Obiect 21. Nod Andronache- </w:t>
            </w:r>
            <w:r w:rsidR="00F663F8" w:rsidRPr="000E3F06">
              <w:rPr>
                <w:rFonts w:ascii="Arial" w:hAnsi="Arial" w:cs="Arial"/>
                <w:b/>
                <w:bCs/>
                <w:sz w:val="22"/>
                <w:szCs w:val="22"/>
              </w:rPr>
              <w:t>Închidere</w:t>
            </w: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inel median"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 xml:space="preserve">Servicii de elaborare a </w:t>
            </w:r>
            <w:r w:rsidR="00F663F8" w:rsidRPr="000E3F06">
              <w:rPr>
                <w:rFonts w:ascii="Arial" w:hAnsi="Arial" w:cs="Arial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 tehnice faza revizuire studiu de fezabilitate pentru obiectivul de </w:t>
            </w:r>
            <w:r w:rsidR="00F663F8" w:rsidRPr="000E3F06">
              <w:rPr>
                <w:rFonts w:ascii="Arial" w:hAnsi="Arial" w:cs="Arial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"Obiect 11. Nod Avionului - </w:t>
            </w:r>
            <w:r w:rsidR="00F663F8" w:rsidRPr="000E3F06">
              <w:rPr>
                <w:rFonts w:ascii="Arial" w:hAnsi="Arial" w:cs="Arial"/>
                <w:b/>
                <w:bCs/>
                <w:sz w:val="22"/>
                <w:szCs w:val="22"/>
              </w:rPr>
              <w:t>Închidere</w:t>
            </w: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inel median"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"Servicii de asistenta tehnic - 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dirigenție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șantier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aferente obiectivului "Modernizare centrala termica Amzei" din cadrul obiectivului de 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 Modernizare 11 centrale termice din Municipiul 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AMCCRS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elaborarea Expertize Tehnice,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Avizare 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Lucrărilor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Intervenție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, Proiecte de Autorizare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Lucrări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Desființare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imobile situate in Municipiul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, in scopul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consolidării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acestora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STB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"Expertiza tehnica si DALI Extindere si amenajare hala destinata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efectuării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ITP la vehicule articulate cu lungimea de 18 m la autobaza Titan,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respectiv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Amenajare hala destinata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efectuării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ITP autobuze la autobaza Alexandria"</w:t>
            </w:r>
          </w:p>
        </w:tc>
      </w:tr>
      <w:tr w:rsidR="000E3F06" w:rsidRPr="000E3F06" w:rsidTr="00C82D9D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AMCCRS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Actualizare deviz general pentru realizarea obiectivului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investiții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"Consolidarea imobilului din Bd. Mihail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Kogălniceanu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nr. 30, sector 5,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"Servicii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dirigenție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șantier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pentru 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Rețea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metropolitana de</w:t>
            </w:r>
            <w:r w:rsidR="00F663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cișmele</w:t>
            </w:r>
            <w:r w:rsidRPr="000E3F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publice"</w:t>
            </w:r>
          </w:p>
        </w:tc>
      </w:tr>
      <w:tr w:rsidR="000E3F06" w:rsidRPr="000E3F06" w:rsidTr="00C82D9D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ASB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Servicii de elaborare expertiza tehnica (ET) si DALI str.</w:t>
            </w:r>
            <w:r w:rsidR="00F663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Lipscani - tronson cuprins intre str. </w:t>
            </w:r>
            <w:r w:rsidR="00F663F8" w:rsidRPr="000E3F06">
              <w:rPr>
                <w:rFonts w:ascii="Arial" w:hAnsi="Arial" w:cs="Arial"/>
                <w:sz w:val="22"/>
                <w:szCs w:val="22"/>
              </w:rPr>
              <w:t>Smârdan</w:t>
            </w:r>
            <w:r w:rsidRPr="000E3F06">
              <w:rPr>
                <w:rFonts w:ascii="Arial" w:hAnsi="Arial" w:cs="Arial"/>
                <w:sz w:val="22"/>
                <w:szCs w:val="22"/>
              </w:rPr>
              <w:t xml:space="preserve"> si strada Eugeniu Carada</w:t>
            </w:r>
          </w:p>
        </w:tc>
      </w:tr>
      <w:tr w:rsidR="000E3F06" w:rsidRPr="000E3F06" w:rsidTr="00E05B18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proiectare - "Elaborare Studiu de Fezabilitate pentru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achiziționarea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către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Municipiul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București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a unui sistem integrat de automate de comercializare a titlurilor de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călătorie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( e-ticketing) 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pentru transport public"</w:t>
            </w:r>
          </w:p>
        </w:tc>
      </w:tr>
      <w:tr w:rsidR="000E3F06" w:rsidRPr="000E3F06" w:rsidTr="00C82D9D">
        <w:trPr>
          <w:trHeight w:val="1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privind elaborarea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documentației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tehnice - faza "Expertiza tehnica si Studiu geotehnic privind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infiltrațiile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apărute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 subsolul blocului D4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Ghermănești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  <w:tr w:rsidR="000E3F06" w:rsidRPr="000E3F06" w:rsidTr="00C82D9D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Servicii de Asistenta Tehnica din partea Proiectantului si Expertiza Tehnica pentru “Grup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Școlar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Nichita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Stănescu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, str.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Lucrețiu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63F8" w:rsidRPr="000E3F06">
              <w:rPr>
                <w:rFonts w:ascii="Arial" w:hAnsi="Arial" w:cs="Arial"/>
                <w:color w:val="000000"/>
                <w:sz w:val="22"/>
                <w:szCs w:val="22"/>
              </w:rPr>
              <w:t>Pătrășcanu</w:t>
            </w:r>
            <w:r w:rsidRPr="000E3F06">
              <w:rPr>
                <w:rFonts w:ascii="Arial" w:hAnsi="Arial" w:cs="Arial"/>
                <w:color w:val="000000"/>
                <w:sz w:val="22"/>
                <w:szCs w:val="22"/>
              </w:rPr>
              <w:t xml:space="preserve"> nr. 3 sector 3”</w:t>
            </w:r>
          </w:p>
        </w:tc>
      </w:tr>
    </w:tbl>
    <w:p w:rsidR="00E05B18" w:rsidRDefault="000E3F06" w:rsidP="000E3F06">
      <w:pPr>
        <w:widowControl w:val="0"/>
        <w:spacing w:before="33" w:after="326" w:line="360" w:lineRule="auto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ab/>
      </w:r>
    </w:p>
    <w:p w:rsidR="000E3F06" w:rsidRPr="000E3F06" w:rsidRDefault="000E3F06" w:rsidP="00E05B18">
      <w:pPr>
        <w:widowControl w:val="0"/>
        <w:spacing w:before="33" w:after="326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>Conform evidentei financiar – contabile a Companiei Municipale de Dezvoltare Durabil</w:t>
      </w:r>
      <w:r w:rsidR="00E05B18">
        <w:rPr>
          <w:rFonts w:ascii="Arial" w:hAnsi="Arial" w:cs="Arial"/>
          <w:sz w:val="22"/>
          <w:szCs w:val="22"/>
        </w:rPr>
        <w:t>ă, aferentă</w:t>
      </w:r>
      <w:r w:rsidRPr="000E3F06">
        <w:rPr>
          <w:rFonts w:ascii="Arial" w:hAnsi="Arial" w:cs="Arial"/>
          <w:sz w:val="22"/>
          <w:szCs w:val="22"/>
        </w:rPr>
        <w:t xml:space="preserve"> anului 2018, se </w:t>
      </w:r>
      <w:r w:rsidR="00F663F8" w:rsidRPr="000E3F06">
        <w:rPr>
          <w:rFonts w:ascii="Arial" w:hAnsi="Arial" w:cs="Arial"/>
          <w:sz w:val="22"/>
          <w:szCs w:val="22"/>
        </w:rPr>
        <w:t>evidențiază</w:t>
      </w:r>
      <w:r w:rsidRPr="000E3F06">
        <w:rPr>
          <w:rFonts w:ascii="Arial" w:hAnsi="Arial" w:cs="Arial"/>
          <w:sz w:val="22"/>
          <w:szCs w:val="22"/>
        </w:rPr>
        <w:t xml:space="preserve"> ca </w:t>
      </w:r>
      <w:r w:rsidR="00E05B18">
        <w:rPr>
          <w:rFonts w:ascii="Arial" w:hAnsi="Arial" w:cs="Arial"/>
          <w:sz w:val="22"/>
          <w:szCs w:val="22"/>
        </w:rPr>
        <w:t>ș</w:t>
      </w:r>
      <w:r w:rsidRPr="000E3F06">
        <w:rPr>
          <w:rFonts w:ascii="Arial" w:hAnsi="Arial" w:cs="Arial"/>
          <w:sz w:val="22"/>
          <w:szCs w:val="22"/>
        </w:rPr>
        <w:t xml:space="preserve">i </w:t>
      </w:r>
      <w:r w:rsidR="00F663F8" w:rsidRPr="000E3F06">
        <w:rPr>
          <w:rFonts w:ascii="Arial" w:hAnsi="Arial" w:cs="Arial"/>
          <w:sz w:val="22"/>
          <w:szCs w:val="22"/>
        </w:rPr>
        <w:t>creanță</w:t>
      </w:r>
      <w:r w:rsidRPr="000E3F06">
        <w:rPr>
          <w:rFonts w:ascii="Arial" w:hAnsi="Arial" w:cs="Arial"/>
          <w:sz w:val="22"/>
          <w:szCs w:val="22"/>
        </w:rPr>
        <w:t xml:space="preserve">, suma de 7.814.998,41 lei, </w:t>
      </w:r>
      <w:r w:rsidR="00F663F8" w:rsidRPr="000E3F06">
        <w:rPr>
          <w:rFonts w:ascii="Arial" w:hAnsi="Arial" w:cs="Arial"/>
          <w:sz w:val="22"/>
          <w:szCs w:val="22"/>
        </w:rPr>
        <w:t>reprezentând</w:t>
      </w:r>
      <w:r w:rsidRPr="000E3F06">
        <w:rPr>
          <w:rFonts w:ascii="Arial" w:hAnsi="Arial" w:cs="Arial"/>
          <w:sz w:val="22"/>
          <w:szCs w:val="22"/>
        </w:rPr>
        <w:t xml:space="preserve"> suma de </w:t>
      </w:r>
      <w:r w:rsidR="00F663F8" w:rsidRPr="000E3F06">
        <w:rPr>
          <w:rFonts w:ascii="Arial" w:hAnsi="Arial" w:cs="Arial"/>
          <w:sz w:val="22"/>
          <w:szCs w:val="22"/>
        </w:rPr>
        <w:t>încasat</w:t>
      </w:r>
      <w:r w:rsidRPr="000E3F06">
        <w:rPr>
          <w:rFonts w:ascii="Arial" w:hAnsi="Arial" w:cs="Arial"/>
          <w:sz w:val="22"/>
          <w:szCs w:val="22"/>
        </w:rPr>
        <w:t xml:space="preserve"> de la </w:t>
      </w:r>
      <w:r w:rsidR="00F663F8" w:rsidRPr="000E3F06">
        <w:rPr>
          <w:rFonts w:ascii="Arial" w:hAnsi="Arial" w:cs="Arial"/>
          <w:sz w:val="22"/>
          <w:szCs w:val="22"/>
        </w:rPr>
        <w:t>clienți</w:t>
      </w:r>
      <w:r w:rsidRPr="000E3F06">
        <w:rPr>
          <w:rFonts w:ascii="Arial" w:hAnsi="Arial" w:cs="Arial"/>
          <w:sz w:val="22"/>
          <w:szCs w:val="22"/>
        </w:rPr>
        <w:t xml:space="preserve">, aferenta facturilor emise pentru </w:t>
      </w:r>
      <w:r w:rsidR="00F663F8" w:rsidRPr="000E3F06">
        <w:rPr>
          <w:rFonts w:ascii="Arial" w:hAnsi="Arial" w:cs="Arial"/>
          <w:sz w:val="22"/>
          <w:szCs w:val="22"/>
        </w:rPr>
        <w:t>lucrările</w:t>
      </w:r>
      <w:r w:rsidRPr="000E3F06">
        <w:rPr>
          <w:rFonts w:ascii="Arial" w:hAnsi="Arial" w:cs="Arial"/>
          <w:sz w:val="22"/>
          <w:szCs w:val="22"/>
        </w:rPr>
        <w:t xml:space="preserve"> executate p</w:t>
      </w:r>
      <w:r w:rsidR="00E05B18">
        <w:rPr>
          <w:rFonts w:ascii="Arial" w:hAnsi="Arial" w:cs="Arial"/>
          <w:sz w:val="22"/>
          <w:szCs w:val="22"/>
        </w:rPr>
        <w:t>â</w:t>
      </w:r>
      <w:r w:rsidRPr="000E3F06">
        <w:rPr>
          <w:rFonts w:ascii="Arial" w:hAnsi="Arial" w:cs="Arial"/>
          <w:sz w:val="22"/>
          <w:szCs w:val="22"/>
        </w:rPr>
        <w:t>n</w:t>
      </w:r>
      <w:r w:rsidR="00E05B18">
        <w:rPr>
          <w:rFonts w:ascii="Arial" w:hAnsi="Arial" w:cs="Arial"/>
          <w:sz w:val="22"/>
          <w:szCs w:val="22"/>
        </w:rPr>
        <w:t>ă</w:t>
      </w:r>
      <w:r w:rsidRPr="000E3F06">
        <w:rPr>
          <w:rFonts w:ascii="Arial" w:hAnsi="Arial" w:cs="Arial"/>
          <w:sz w:val="22"/>
          <w:szCs w:val="22"/>
        </w:rPr>
        <w:t xml:space="preserve"> la data de 31.12.2018.</w:t>
      </w:r>
    </w:p>
    <w:p w:rsidR="000E3F06" w:rsidRPr="000E3F06" w:rsidRDefault="000E3F06" w:rsidP="00C82D9D">
      <w:pPr>
        <w:widowControl w:val="0"/>
        <w:spacing w:before="33" w:after="326" w:line="360" w:lineRule="auto"/>
        <w:jc w:val="both"/>
        <w:rPr>
          <w:rFonts w:ascii="Arial" w:hAnsi="Arial" w:cs="Arial"/>
          <w:sz w:val="22"/>
          <w:szCs w:val="22"/>
        </w:rPr>
      </w:pPr>
      <w:r w:rsidRPr="000E3F06">
        <w:rPr>
          <w:rFonts w:ascii="Arial" w:hAnsi="Arial" w:cs="Arial"/>
          <w:sz w:val="22"/>
          <w:szCs w:val="22"/>
        </w:rPr>
        <w:tab/>
        <w:t xml:space="preserve">Pe sectoare de activitate, </w:t>
      </w:r>
      <w:r w:rsidR="00F663F8" w:rsidRPr="000E3F06">
        <w:rPr>
          <w:rFonts w:ascii="Arial" w:hAnsi="Arial" w:cs="Arial"/>
          <w:sz w:val="22"/>
          <w:szCs w:val="22"/>
        </w:rPr>
        <w:t>numărul</w:t>
      </w:r>
      <w:r w:rsidRPr="000E3F06">
        <w:rPr>
          <w:rFonts w:ascii="Arial" w:hAnsi="Arial" w:cs="Arial"/>
          <w:sz w:val="22"/>
          <w:szCs w:val="22"/>
        </w:rPr>
        <w:t xml:space="preserve"> de personal este utilizat astfel: </w:t>
      </w: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6152"/>
        <w:gridCol w:w="3415"/>
      </w:tblGrid>
      <w:tr w:rsidR="000E3F06" w:rsidRPr="000E3F06" w:rsidTr="002A36EE">
        <w:trPr>
          <w:trHeight w:val="635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Categoria de personal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F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Structura  personalului </w:t>
            </w:r>
          </w:p>
        </w:tc>
      </w:tr>
      <w:tr w:rsidR="000E3F06" w:rsidRPr="000E3F06" w:rsidTr="002A36EE">
        <w:trPr>
          <w:trHeight w:val="63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 xml:space="preserve">AGA - CA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E3F06" w:rsidRPr="000E3F06" w:rsidTr="002A36EE">
        <w:trPr>
          <w:trHeight w:val="63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 xml:space="preserve">Personal TESA 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C82D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0E3F06" w:rsidRPr="000E3F06" w:rsidTr="002A36EE">
        <w:trPr>
          <w:trHeight w:val="63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F663F8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Numărul</w:t>
            </w:r>
            <w:r w:rsidR="000E3F06" w:rsidRPr="000E3F06">
              <w:rPr>
                <w:rFonts w:ascii="Arial" w:hAnsi="Arial" w:cs="Arial"/>
                <w:sz w:val="22"/>
                <w:szCs w:val="22"/>
              </w:rPr>
              <w:t xml:space="preserve"> efectivi de </w:t>
            </w:r>
            <w:r w:rsidRPr="000E3F06">
              <w:rPr>
                <w:rFonts w:ascii="Arial" w:hAnsi="Arial" w:cs="Arial"/>
                <w:sz w:val="22"/>
                <w:szCs w:val="22"/>
              </w:rPr>
              <w:t>salariați</w:t>
            </w:r>
            <w:r w:rsidR="000E3F06" w:rsidRPr="000E3F06">
              <w:rPr>
                <w:rFonts w:ascii="Arial" w:hAnsi="Arial" w:cs="Arial"/>
                <w:sz w:val="22"/>
                <w:szCs w:val="22"/>
              </w:rPr>
              <w:t xml:space="preserve"> la 31.12.2018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06" w:rsidRPr="000E3F06" w:rsidRDefault="000E3F06" w:rsidP="000E3F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F06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</w:tbl>
    <w:p w:rsidR="008D7B5B" w:rsidRDefault="008D7B5B" w:rsidP="00C82D9D">
      <w:pPr>
        <w:pStyle w:val="Corptext2"/>
        <w:tabs>
          <w:tab w:val="left" w:pos="-851"/>
          <w:tab w:val="left" w:pos="-709"/>
          <w:tab w:val="left" w:pos="0"/>
          <w:tab w:val="left" w:pos="90"/>
        </w:tabs>
        <w:spacing w:line="360" w:lineRule="auto"/>
        <w:ind w:right="-11" w:firstLine="709"/>
        <w:jc w:val="both"/>
        <w:rPr>
          <w:rFonts w:ascii="Arial" w:hAnsi="Arial" w:cs="Arial"/>
          <w:lang w:val="ro-RO"/>
        </w:rPr>
      </w:pPr>
    </w:p>
    <w:p w:rsidR="000E3F06" w:rsidRPr="000E3F06" w:rsidRDefault="00E05B18" w:rsidP="00C82D9D">
      <w:pPr>
        <w:pStyle w:val="Corptext2"/>
        <w:tabs>
          <w:tab w:val="left" w:pos="-851"/>
          <w:tab w:val="left" w:pos="-709"/>
          <w:tab w:val="left" w:pos="0"/>
          <w:tab w:val="left" w:pos="90"/>
        </w:tabs>
        <w:spacing w:line="360" w:lineRule="auto"/>
        <w:ind w:right="-11"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Activitatea companiei î</w:t>
      </w:r>
      <w:r w:rsidR="000E3F06" w:rsidRPr="000E3F06">
        <w:rPr>
          <w:rFonts w:ascii="Arial" w:hAnsi="Arial" w:cs="Arial"/>
          <w:lang w:val="ro-RO"/>
        </w:rPr>
        <w:t xml:space="preserve">n prima parte a anului 2018 a fost una de </w:t>
      </w:r>
      <w:r w:rsidR="00F663F8" w:rsidRPr="000E3F06">
        <w:rPr>
          <w:rFonts w:ascii="Arial" w:hAnsi="Arial" w:cs="Arial"/>
          <w:lang w:val="ro-RO"/>
        </w:rPr>
        <w:t>inițiere</w:t>
      </w:r>
      <w:r w:rsidR="000E3F06" w:rsidRPr="000E3F06">
        <w:rPr>
          <w:rFonts w:ascii="Arial" w:hAnsi="Arial" w:cs="Arial"/>
          <w:lang w:val="ro-RO"/>
        </w:rPr>
        <w:t xml:space="preserve">, de organizare, de configurare pe </w:t>
      </w:r>
      <w:r w:rsidR="00F663F8" w:rsidRPr="000E3F06">
        <w:rPr>
          <w:rFonts w:ascii="Arial" w:hAnsi="Arial" w:cs="Arial"/>
          <w:lang w:val="ro-RO"/>
        </w:rPr>
        <w:t>piața</w:t>
      </w:r>
      <w:r w:rsidR="000E3F06" w:rsidRPr="000E3F06">
        <w:rPr>
          <w:rFonts w:ascii="Arial" w:hAnsi="Arial" w:cs="Arial"/>
          <w:lang w:val="ro-RO"/>
        </w:rPr>
        <w:t xml:space="preserve"> de servicii specifice obiectului de activitate, A fost atras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="000E3F06" w:rsidRPr="000E3F06">
        <w:rPr>
          <w:rFonts w:ascii="Arial" w:hAnsi="Arial" w:cs="Arial"/>
          <w:lang w:val="ro-RO"/>
        </w:rPr>
        <w:t>i recrutat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 </w:t>
      </w:r>
      <w:r w:rsidR="00F663F8" w:rsidRPr="000E3F06">
        <w:rPr>
          <w:rFonts w:ascii="Arial" w:hAnsi="Arial" w:cs="Arial"/>
          <w:lang w:val="ro-RO"/>
        </w:rPr>
        <w:t>forța</w:t>
      </w:r>
      <w:r w:rsidR="000E3F06" w:rsidRPr="000E3F06">
        <w:rPr>
          <w:rFonts w:ascii="Arial" w:hAnsi="Arial" w:cs="Arial"/>
          <w:lang w:val="ro-RO"/>
        </w:rPr>
        <w:t xml:space="preserve"> de munc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 specializat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, pentru </w:t>
      </w:r>
      <w:r w:rsidR="00F663F8" w:rsidRPr="000E3F06">
        <w:rPr>
          <w:rFonts w:ascii="Arial" w:hAnsi="Arial" w:cs="Arial"/>
          <w:lang w:val="ro-RO"/>
        </w:rPr>
        <w:t>îndeplinirea</w:t>
      </w:r>
      <w:r w:rsidR="000E3F06" w:rsidRPr="000E3F06">
        <w:rPr>
          <w:rFonts w:ascii="Arial" w:hAnsi="Arial" w:cs="Arial"/>
          <w:lang w:val="ro-RO"/>
        </w:rPr>
        <w:t xml:space="preserve"> obiectivelor, pe o </w:t>
      </w:r>
      <w:r w:rsidR="00F663F8" w:rsidRPr="000E3F06">
        <w:rPr>
          <w:rFonts w:ascii="Arial" w:hAnsi="Arial" w:cs="Arial"/>
          <w:lang w:val="ro-RO"/>
        </w:rPr>
        <w:t>piață</w:t>
      </w:r>
      <w:r w:rsidR="000E3F06" w:rsidRPr="000E3F06">
        <w:rPr>
          <w:rFonts w:ascii="Arial" w:hAnsi="Arial" w:cs="Arial"/>
          <w:lang w:val="ro-RO"/>
        </w:rPr>
        <w:t xml:space="preserve"> aflat</w:t>
      </w:r>
      <w:r>
        <w:rPr>
          <w:rFonts w:ascii="Arial" w:hAnsi="Arial" w:cs="Arial"/>
          <w:lang w:val="ro-RO"/>
        </w:rPr>
        <w:t>ă î</w:t>
      </w:r>
      <w:r w:rsidR="000E3F06" w:rsidRPr="000E3F06">
        <w:rPr>
          <w:rFonts w:ascii="Arial" w:hAnsi="Arial" w:cs="Arial"/>
          <w:lang w:val="ro-RO"/>
        </w:rPr>
        <w:t>n continu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 schimbare </w:t>
      </w:r>
      <w:r>
        <w:rPr>
          <w:rFonts w:ascii="Arial" w:hAnsi="Arial" w:cs="Arial"/>
          <w:lang w:val="ro-RO"/>
        </w:rPr>
        <w:t>ș</w:t>
      </w:r>
      <w:r w:rsidR="000E3F06" w:rsidRPr="000E3F06">
        <w:rPr>
          <w:rFonts w:ascii="Arial" w:hAnsi="Arial" w:cs="Arial"/>
          <w:lang w:val="ro-RO"/>
        </w:rPr>
        <w:t xml:space="preserve">i inovare, fiind una dintre </w:t>
      </w:r>
      <w:r w:rsidR="00F663F8" w:rsidRPr="000E3F06">
        <w:rPr>
          <w:rFonts w:ascii="Arial" w:hAnsi="Arial" w:cs="Arial"/>
          <w:lang w:val="ro-RO"/>
        </w:rPr>
        <w:t>reușitele</w:t>
      </w:r>
      <w:r w:rsidR="000E3F06" w:rsidRPr="000E3F06">
        <w:rPr>
          <w:rFonts w:ascii="Arial" w:hAnsi="Arial" w:cs="Arial"/>
          <w:lang w:val="ro-RO"/>
        </w:rPr>
        <w:t xml:space="preserve"> importante ale companiei, </w:t>
      </w:r>
      <w:r w:rsidR="00F663F8" w:rsidRPr="000E3F06">
        <w:rPr>
          <w:rFonts w:ascii="Arial" w:hAnsi="Arial" w:cs="Arial"/>
          <w:lang w:val="ro-RO"/>
        </w:rPr>
        <w:t>reușind</w:t>
      </w:r>
      <w:r w:rsidR="00F663F8">
        <w:rPr>
          <w:rFonts w:ascii="Arial" w:hAnsi="Arial" w:cs="Arial"/>
          <w:lang w:val="ro-RO"/>
        </w:rPr>
        <w:t>u</w:t>
      </w:r>
      <w:r w:rsidR="000E3F06" w:rsidRPr="000E3F06">
        <w:rPr>
          <w:rFonts w:ascii="Arial" w:hAnsi="Arial" w:cs="Arial"/>
          <w:lang w:val="ro-RO"/>
        </w:rPr>
        <w:t xml:space="preserve">-se angajarea unor </w:t>
      </w:r>
      <w:r w:rsidR="00F663F8" w:rsidRPr="000E3F06">
        <w:rPr>
          <w:rFonts w:ascii="Arial" w:hAnsi="Arial" w:cs="Arial"/>
          <w:lang w:val="ro-RO"/>
        </w:rPr>
        <w:t>specialiști</w:t>
      </w:r>
      <w:r w:rsidR="000E3F06" w:rsidRPr="000E3F06">
        <w:rPr>
          <w:rFonts w:ascii="Arial" w:hAnsi="Arial" w:cs="Arial"/>
          <w:lang w:val="ro-RO"/>
        </w:rPr>
        <w:t xml:space="preserve"> </w:t>
      </w:r>
      <w:r w:rsidR="00F663F8" w:rsidRPr="000E3F06">
        <w:rPr>
          <w:rFonts w:ascii="Arial" w:hAnsi="Arial" w:cs="Arial"/>
          <w:lang w:val="ro-RO"/>
        </w:rPr>
        <w:t>recunoscuți</w:t>
      </w:r>
      <w:r w:rsidR="000E3F06" w:rsidRPr="000E3F0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="000E3F06" w:rsidRPr="000E3F06">
        <w:rPr>
          <w:rFonts w:ascii="Arial" w:hAnsi="Arial" w:cs="Arial"/>
          <w:lang w:val="ro-RO"/>
        </w:rPr>
        <w:t xml:space="preserve">n </w:t>
      </w:r>
      <w:r w:rsidR="00F663F8" w:rsidRPr="000E3F06">
        <w:rPr>
          <w:rFonts w:ascii="Arial" w:hAnsi="Arial" w:cs="Arial"/>
          <w:lang w:val="ro-RO"/>
        </w:rPr>
        <w:t>piața</w:t>
      </w:r>
      <w:r w:rsidR="000E3F06" w:rsidRPr="000E3F06">
        <w:rPr>
          <w:rFonts w:ascii="Arial" w:hAnsi="Arial" w:cs="Arial"/>
          <w:lang w:val="ro-RO"/>
        </w:rPr>
        <w:t xml:space="preserve"> de profil, fapt care a condus la crearea unei </w:t>
      </w:r>
      <w:r w:rsidR="00F663F8" w:rsidRPr="000E3F06">
        <w:rPr>
          <w:rFonts w:ascii="Arial" w:hAnsi="Arial" w:cs="Arial"/>
          <w:lang w:val="ro-RO"/>
        </w:rPr>
        <w:t>organizații</w:t>
      </w:r>
      <w:r w:rsidR="000E3F06" w:rsidRPr="000E3F06">
        <w:rPr>
          <w:rFonts w:ascii="Arial" w:hAnsi="Arial" w:cs="Arial"/>
          <w:lang w:val="ro-RO"/>
        </w:rPr>
        <w:t xml:space="preserve"> adaptate la obiectivele stabilite de conducerea </w:t>
      </w:r>
      <w:r w:rsidR="00F663F8" w:rsidRPr="000E3F06">
        <w:rPr>
          <w:rFonts w:ascii="Arial" w:hAnsi="Arial" w:cs="Arial"/>
          <w:lang w:val="ro-RO"/>
        </w:rPr>
        <w:t>societății</w:t>
      </w:r>
      <w:r w:rsidR="000E3F06" w:rsidRPr="000E3F06">
        <w:rPr>
          <w:rFonts w:ascii="Arial" w:hAnsi="Arial" w:cs="Arial"/>
          <w:lang w:val="ro-RO"/>
        </w:rPr>
        <w:t>.</w:t>
      </w:r>
    </w:p>
    <w:p w:rsidR="00A229DF" w:rsidRPr="000E3F06" w:rsidRDefault="00E05B18" w:rsidP="008D7B5B">
      <w:pPr>
        <w:pStyle w:val="Corptext2"/>
        <w:tabs>
          <w:tab w:val="left" w:pos="-851"/>
          <w:tab w:val="left" w:pos="-709"/>
          <w:tab w:val="left" w:pos="0"/>
          <w:tab w:val="left" w:pos="90"/>
        </w:tabs>
        <w:spacing w:line="360" w:lineRule="auto"/>
        <w:ind w:right="-11"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="000E3F06" w:rsidRPr="000E3F06">
        <w:rPr>
          <w:rFonts w:ascii="Arial" w:hAnsi="Arial" w:cs="Arial"/>
          <w:lang w:val="ro-RO"/>
        </w:rPr>
        <w:t>n semestrul 2 a anului 2018 Compania Municipala de Dezvoltare Durabil</w:t>
      </w:r>
      <w:r>
        <w:rPr>
          <w:rFonts w:ascii="Arial" w:hAnsi="Arial" w:cs="Arial"/>
          <w:lang w:val="ro-RO"/>
        </w:rPr>
        <w:t>ă</w:t>
      </w:r>
      <w:r w:rsidR="000E3F06" w:rsidRPr="000E3F06">
        <w:rPr>
          <w:rFonts w:ascii="Arial" w:hAnsi="Arial" w:cs="Arial"/>
          <w:lang w:val="ro-RO"/>
        </w:rPr>
        <w:t xml:space="preserve">, prin intermediul conducerii </w:t>
      </w:r>
      <w:r>
        <w:rPr>
          <w:rFonts w:ascii="Arial" w:hAnsi="Arial" w:cs="Arial"/>
          <w:lang w:val="ro-RO"/>
        </w:rPr>
        <w:t>ș</w:t>
      </w:r>
      <w:r w:rsidR="000E3F06" w:rsidRPr="000E3F06">
        <w:rPr>
          <w:rFonts w:ascii="Arial" w:hAnsi="Arial" w:cs="Arial"/>
          <w:lang w:val="ro-RO"/>
        </w:rPr>
        <w:t xml:space="preserve">i a personalului specializat a ofertat mai multe </w:t>
      </w:r>
      <w:r w:rsidR="00F663F8" w:rsidRPr="000E3F06">
        <w:rPr>
          <w:rFonts w:ascii="Arial" w:hAnsi="Arial" w:cs="Arial"/>
          <w:lang w:val="ro-RO"/>
        </w:rPr>
        <w:t>lucrări</w:t>
      </w:r>
      <w:r w:rsidR="000E3F06" w:rsidRPr="000E3F06">
        <w:rPr>
          <w:rFonts w:ascii="Arial" w:hAnsi="Arial" w:cs="Arial"/>
          <w:lang w:val="ro-RO"/>
        </w:rPr>
        <w:t xml:space="preserve"> care au fost </w:t>
      </w:r>
      <w:r>
        <w:rPr>
          <w:rFonts w:ascii="Arial" w:hAnsi="Arial" w:cs="Arial"/>
          <w:lang w:val="ro-RO"/>
        </w:rPr>
        <w:t>ș</w:t>
      </w:r>
      <w:r w:rsidR="000E3F06" w:rsidRPr="000E3F06">
        <w:rPr>
          <w:rFonts w:ascii="Arial" w:hAnsi="Arial" w:cs="Arial"/>
          <w:lang w:val="ro-RO"/>
        </w:rPr>
        <w:t xml:space="preserve">i atribuite, pe baza lor </w:t>
      </w:r>
      <w:r w:rsidR="00F663F8" w:rsidRPr="000E3F06">
        <w:rPr>
          <w:rFonts w:ascii="Arial" w:hAnsi="Arial" w:cs="Arial"/>
          <w:lang w:val="ro-RO"/>
        </w:rPr>
        <w:t>încheind</w:t>
      </w:r>
      <w:r w:rsidR="00F663F8">
        <w:rPr>
          <w:rFonts w:ascii="Arial" w:hAnsi="Arial" w:cs="Arial"/>
          <w:lang w:val="ro-RO"/>
        </w:rPr>
        <w:t>u</w:t>
      </w:r>
      <w:r w:rsidR="000E3F06" w:rsidRPr="000E3F06">
        <w:rPr>
          <w:rFonts w:ascii="Arial" w:hAnsi="Arial" w:cs="Arial"/>
          <w:lang w:val="ro-RO"/>
        </w:rPr>
        <w:t xml:space="preserve">-se mai multe contracte de </w:t>
      </w:r>
      <w:r w:rsidR="00F663F8" w:rsidRPr="000E3F06">
        <w:rPr>
          <w:rFonts w:ascii="Arial" w:hAnsi="Arial" w:cs="Arial"/>
          <w:lang w:val="ro-RO"/>
        </w:rPr>
        <w:t>prestări</w:t>
      </w:r>
      <w:r w:rsidR="000E3F06" w:rsidRPr="000E3F06">
        <w:rPr>
          <w:rFonts w:ascii="Arial" w:hAnsi="Arial" w:cs="Arial"/>
          <w:lang w:val="ro-RO"/>
        </w:rPr>
        <w:t xml:space="preserve"> servicii care au avut un impact semnificativ </w:t>
      </w:r>
      <w:r>
        <w:rPr>
          <w:rFonts w:ascii="Arial" w:hAnsi="Arial" w:cs="Arial"/>
          <w:lang w:val="ro-RO"/>
        </w:rPr>
        <w:t>î</w:t>
      </w:r>
      <w:r w:rsidR="000E3F06" w:rsidRPr="000E3F06">
        <w:rPr>
          <w:rFonts w:ascii="Arial" w:hAnsi="Arial" w:cs="Arial"/>
          <w:lang w:val="ro-RO"/>
        </w:rPr>
        <w:t xml:space="preserve">n </w:t>
      </w:r>
      <w:r w:rsidR="00F663F8" w:rsidRPr="000E3F06">
        <w:rPr>
          <w:rFonts w:ascii="Arial" w:hAnsi="Arial" w:cs="Arial"/>
          <w:lang w:val="ro-RO"/>
        </w:rPr>
        <w:t>creșterea</w:t>
      </w:r>
      <w:r w:rsidR="000E3F06" w:rsidRPr="000E3F06">
        <w:rPr>
          <w:rFonts w:ascii="Arial" w:hAnsi="Arial" w:cs="Arial"/>
          <w:lang w:val="ro-RO"/>
        </w:rPr>
        <w:t xml:space="preserve"> indicatorilor financiari ai companiei, la </w:t>
      </w:r>
      <w:r w:rsidR="00F663F8" w:rsidRPr="000E3F06">
        <w:rPr>
          <w:rFonts w:ascii="Arial" w:hAnsi="Arial" w:cs="Arial"/>
          <w:lang w:val="ro-RO"/>
        </w:rPr>
        <w:t>sfârșitul</w:t>
      </w:r>
      <w:r w:rsidR="000E3F06" w:rsidRPr="000E3F06">
        <w:rPr>
          <w:rFonts w:ascii="Arial" w:hAnsi="Arial" w:cs="Arial"/>
          <w:lang w:val="ro-RO"/>
        </w:rPr>
        <w:t xml:space="preserve"> anului </w:t>
      </w:r>
      <w:r w:rsidR="00F663F8" w:rsidRPr="000E3F06">
        <w:rPr>
          <w:rFonts w:ascii="Arial" w:hAnsi="Arial" w:cs="Arial"/>
          <w:lang w:val="ro-RO"/>
        </w:rPr>
        <w:t>înregistrând</w:t>
      </w:r>
      <w:r w:rsidR="00F663F8">
        <w:rPr>
          <w:rFonts w:ascii="Arial" w:hAnsi="Arial" w:cs="Arial"/>
          <w:lang w:val="ro-RO"/>
        </w:rPr>
        <w:t>u</w:t>
      </w:r>
      <w:r w:rsidR="000E3F06" w:rsidRPr="000E3F06">
        <w:rPr>
          <w:rFonts w:ascii="Arial" w:hAnsi="Arial" w:cs="Arial"/>
          <w:lang w:val="ro-RO"/>
        </w:rPr>
        <w:t xml:space="preserve">-se un profit in suma de 29.557,31 lei. </w:t>
      </w:r>
    </w:p>
    <w:sectPr w:rsidR="00A229DF" w:rsidRPr="000E3F06" w:rsidSect="00AA7A78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BE" w:rsidRDefault="007B48BE">
      <w:r>
        <w:separator/>
      </w:r>
    </w:p>
  </w:endnote>
  <w:endnote w:type="continuationSeparator" w:id="0">
    <w:p w:rsidR="007B48BE" w:rsidRDefault="007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CA" w:rsidRDefault="00260D98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E07D5E">
      <w:rPr>
        <w:noProof/>
      </w:rPr>
      <w:t>76</w:t>
    </w:r>
    <w:r>
      <w:fldChar w:fldCharType="end"/>
    </w:r>
  </w:p>
  <w:p w:rsidR="00B365CA" w:rsidRDefault="007B48B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BE" w:rsidRDefault="007B48BE">
      <w:r>
        <w:separator/>
      </w:r>
    </w:p>
  </w:footnote>
  <w:footnote w:type="continuationSeparator" w:id="0">
    <w:p w:rsidR="007B48BE" w:rsidRDefault="007B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3F" w:rsidRDefault="007B48BE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D5CF6"/>
    <w:multiLevelType w:val="hybridMultilevel"/>
    <w:tmpl w:val="A4A0205C"/>
    <w:lvl w:ilvl="0" w:tplc="36B29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7DF2"/>
    <w:multiLevelType w:val="hybridMultilevel"/>
    <w:tmpl w:val="D5EEAF96"/>
    <w:lvl w:ilvl="0" w:tplc="93F6B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9AD"/>
    <w:multiLevelType w:val="hybridMultilevel"/>
    <w:tmpl w:val="CAC2E798"/>
    <w:lvl w:ilvl="0" w:tplc="5D6A2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172"/>
    <w:multiLevelType w:val="hybridMultilevel"/>
    <w:tmpl w:val="92040974"/>
    <w:lvl w:ilvl="0" w:tplc="A094D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266A"/>
    <w:multiLevelType w:val="hybridMultilevel"/>
    <w:tmpl w:val="CED4481A"/>
    <w:lvl w:ilvl="0" w:tplc="F56E1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46B3C"/>
    <w:multiLevelType w:val="hybridMultilevel"/>
    <w:tmpl w:val="991E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B1B16"/>
    <w:multiLevelType w:val="hybridMultilevel"/>
    <w:tmpl w:val="E03844B2"/>
    <w:lvl w:ilvl="0" w:tplc="5D8656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0700B5"/>
    <w:multiLevelType w:val="hybridMultilevel"/>
    <w:tmpl w:val="009A9130"/>
    <w:lvl w:ilvl="0" w:tplc="E298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A1B62"/>
    <w:multiLevelType w:val="hybridMultilevel"/>
    <w:tmpl w:val="7F123F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6FAE"/>
    <w:multiLevelType w:val="hybridMultilevel"/>
    <w:tmpl w:val="5D9234A2"/>
    <w:lvl w:ilvl="0" w:tplc="BB22A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42D2"/>
    <w:multiLevelType w:val="hybridMultilevel"/>
    <w:tmpl w:val="E0BAD9BC"/>
    <w:lvl w:ilvl="0" w:tplc="89C02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F3217"/>
    <w:multiLevelType w:val="hybridMultilevel"/>
    <w:tmpl w:val="94702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8"/>
    <w:rsid w:val="000E3F06"/>
    <w:rsid w:val="001543A8"/>
    <w:rsid w:val="00174B0C"/>
    <w:rsid w:val="001E23FB"/>
    <w:rsid w:val="002117C1"/>
    <w:rsid w:val="002242C3"/>
    <w:rsid w:val="00260D98"/>
    <w:rsid w:val="0033347F"/>
    <w:rsid w:val="00526D7C"/>
    <w:rsid w:val="00561518"/>
    <w:rsid w:val="00707DB0"/>
    <w:rsid w:val="007B48BE"/>
    <w:rsid w:val="008B00E4"/>
    <w:rsid w:val="008D7B5B"/>
    <w:rsid w:val="00A229DF"/>
    <w:rsid w:val="00AA7A78"/>
    <w:rsid w:val="00C82D9D"/>
    <w:rsid w:val="00CD6074"/>
    <w:rsid w:val="00D04669"/>
    <w:rsid w:val="00D83CB0"/>
    <w:rsid w:val="00DF2108"/>
    <w:rsid w:val="00E05B18"/>
    <w:rsid w:val="00E07D5E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9299"/>
  <w15:docId w15:val="{1E52C292-68F7-4F63-8231-AADCB75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543A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543A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1543A8"/>
    <w:rPr>
      <w:i/>
      <w:iCs/>
    </w:rPr>
  </w:style>
  <w:style w:type="paragraph" w:styleId="Antet">
    <w:name w:val="header"/>
    <w:aliases w:val="En-tête client,Header1,Haut de page,Fejléc4"/>
    <w:basedOn w:val="Normal"/>
    <w:link w:val="AntetCaracte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AntetCaracter">
    <w:name w:val="Antet Caracter"/>
    <w:aliases w:val="En-tête client Caracter,Header1 Caracter,Haut de page Caracter,Fejléc4 Caracter"/>
    <w:basedOn w:val="Fontdeparagrafimplicit"/>
    <w:link w:val="Antet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0E3F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Corptext2">
    <w:name w:val="Body Text 2"/>
    <w:basedOn w:val="Normal"/>
    <w:link w:val="Corptext2Caracter"/>
    <w:uiPriority w:val="99"/>
    <w:unhideWhenUsed/>
    <w:rsid w:val="000E3F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E3F06"/>
    <w:rPr>
      <w:lang w:val="en-GB"/>
    </w:rPr>
  </w:style>
  <w:style w:type="character" w:customStyle="1" w:styleId="l5def1">
    <w:name w:val="l5def1"/>
    <w:basedOn w:val="Fontdeparagrafimplicit"/>
    <w:rsid w:val="000E3F06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7A7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7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2099</Words>
  <Characters>12175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Florentina Iordan</cp:lastModifiedBy>
  <cp:revision>6</cp:revision>
  <dcterms:created xsi:type="dcterms:W3CDTF">2019-03-17T17:20:00Z</dcterms:created>
  <dcterms:modified xsi:type="dcterms:W3CDTF">2019-03-18T10:07:00Z</dcterms:modified>
</cp:coreProperties>
</file>