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D06" w:rsidRPr="005D6D06" w:rsidRDefault="00322E1F" w:rsidP="005D6D06">
      <w:pPr>
        <w:spacing w:line="360" w:lineRule="auto"/>
        <w:jc w:val="both"/>
        <w:rPr>
          <w:rFonts w:ascii="Arial" w:hAnsi="Arial" w:cs="Arial"/>
          <w:b/>
          <w:sz w:val="22"/>
          <w:szCs w:val="22"/>
          <w:u w:val="single"/>
        </w:rPr>
      </w:pPr>
      <w:bookmarkStart w:id="0" w:name="_GoBack"/>
      <w:bookmarkEnd w:id="0"/>
      <w:r>
        <w:rPr>
          <w:rFonts w:ascii="Arial" w:hAnsi="Arial" w:cs="Arial"/>
          <w:b/>
          <w:sz w:val="22"/>
          <w:szCs w:val="22"/>
          <w:u w:val="single"/>
        </w:rPr>
        <w:t>12.2.</w:t>
      </w:r>
      <w:r>
        <w:rPr>
          <w:rFonts w:ascii="Arial" w:hAnsi="Arial" w:cs="Arial"/>
          <w:b/>
          <w:sz w:val="22"/>
          <w:szCs w:val="22"/>
          <w:u w:val="single"/>
        </w:rPr>
        <w:tab/>
      </w:r>
      <w:r w:rsidR="005D6D06" w:rsidRPr="005D6D06">
        <w:rPr>
          <w:rFonts w:ascii="Arial" w:hAnsi="Arial" w:cs="Arial"/>
          <w:b/>
          <w:sz w:val="22"/>
          <w:szCs w:val="22"/>
          <w:u w:val="single"/>
        </w:rPr>
        <w:t>Direcția Generală Management Proiecte cu Finanțare Externă</w:t>
      </w:r>
    </w:p>
    <w:p w:rsidR="005D6D06" w:rsidRPr="005D6D06" w:rsidRDefault="005D6D06" w:rsidP="005D6D06">
      <w:pPr>
        <w:pStyle w:val="Default"/>
        <w:spacing w:after="120" w:line="360" w:lineRule="auto"/>
        <w:ind w:firstLine="708"/>
        <w:jc w:val="both"/>
        <w:rPr>
          <w:rFonts w:ascii="Arial" w:hAnsi="Arial" w:cs="Arial"/>
          <w:sz w:val="22"/>
          <w:szCs w:val="22"/>
        </w:rPr>
      </w:pPr>
      <w:r w:rsidRPr="005D6D06">
        <w:rPr>
          <w:rFonts w:ascii="Arial" w:hAnsi="Arial" w:cs="Arial"/>
          <w:sz w:val="22"/>
          <w:szCs w:val="22"/>
        </w:rPr>
        <w:t>În conformitate cu atribuțiile stabilite prin Regulamentul de Organizare și Funcționare, activitatea Direcției Generale Management Proiecte cu Finanțare Externă (DGMPFE) se desfășoară pe două dimensiuni:</w:t>
      </w:r>
    </w:p>
    <w:p w:rsidR="005D6D06" w:rsidRPr="005D6D06" w:rsidRDefault="005D6D06" w:rsidP="005D6D06">
      <w:pPr>
        <w:pStyle w:val="Default"/>
        <w:numPr>
          <w:ilvl w:val="0"/>
          <w:numId w:val="13"/>
        </w:numPr>
        <w:spacing w:after="120" w:line="360" w:lineRule="auto"/>
        <w:ind w:left="1134" w:hanging="414"/>
        <w:jc w:val="both"/>
        <w:rPr>
          <w:rFonts w:ascii="Arial" w:hAnsi="Arial" w:cs="Arial"/>
          <w:b/>
          <w:sz w:val="22"/>
          <w:szCs w:val="22"/>
        </w:rPr>
      </w:pPr>
      <w:r w:rsidRPr="005D6D06">
        <w:rPr>
          <w:rFonts w:ascii="Arial" w:hAnsi="Arial" w:cs="Arial"/>
          <w:b/>
          <w:sz w:val="22"/>
          <w:szCs w:val="22"/>
        </w:rPr>
        <w:t xml:space="preserve">Fonduri externe rambursabile </w:t>
      </w:r>
    </w:p>
    <w:p w:rsidR="005D6D06" w:rsidRPr="005D6D06" w:rsidRDefault="005D6D06" w:rsidP="005D6D06">
      <w:pPr>
        <w:pStyle w:val="Default"/>
        <w:numPr>
          <w:ilvl w:val="0"/>
          <w:numId w:val="3"/>
        </w:numPr>
        <w:tabs>
          <w:tab w:val="left" w:pos="1080"/>
        </w:tabs>
        <w:spacing w:after="120" w:line="360" w:lineRule="auto"/>
        <w:ind w:left="1080"/>
        <w:jc w:val="both"/>
        <w:rPr>
          <w:rFonts w:ascii="Arial" w:hAnsi="Arial" w:cs="Arial"/>
          <w:sz w:val="22"/>
          <w:szCs w:val="22"/>
        </w:rPr>
      </w:pPr>
      <w:r w:rsidRPr="005D6D06">
        <w:rPr>
          <w:rFonts w:ascii="Arial" w:hAnsi="Arial" w:cs="Arial"/>
          <w:sz w:val="22"/>
          <w:szCs w:val="22"/>
        </w:rPr>
        <w:t xml:space="preserve">contractarea de finanțări rambursabile și de servicii conexe acestora și elaborarea primei Strategii de administrare a datoriei publice locale </w:t>
      </w:r>
    </w:p>
    <w:p w:rsidR="005D6D06" w:rsidRPr="005D6D06" w:rsidRDefault="005D6D06" w:rsidP="005D6D06">
      <w:pPr>
        <w:pStyle w:val="Default"/>
        <w:numPr>
          <w:ilvl w:val="0"/>
          <w:numId w:val="3"/>
        </w:numPr>
        <w:tabs>
          <w:tab w:val="left" w:pos="1080"/>
        </w:tabs>
        <w:spacing w:after="120" w:line="360" w:lineRule="auto"/>
        <w:ind w:left="1080"/>
        <w:jc w:val="both"/>
        <w:rPr>
          <w:rFonts w:ascii="Arial" w:hAnsi="Arial" w:cs="Arial"/>
          <w:sz w:val="22"/>
          <w:szCs w:val="22"/>
        </w:rPr>
      </w:pPr>
      <w:r w:rsidRPr="005D6D06">
        <w:rPr>
          <w:rFonts w:ascii="Arial" w:hAnsi="Arial" w:cs="Arial"/>
          <w:sz w:val="22"/>
          <w:szCs w:val="22"/>
        </w:rPr>
        <w:t xml:space="preserve">derularea și raportarea finanțărilor rambursabile și gestionarea procesului de evaluare semestrială a ratingului de credit al Municipiului București </w:t>
      </w:r>
    </w:p>
    <w:p w:rsidR="005D6D06" w:rsidRPr="005D6D06" w:rsidRDefault="005D6D06" w:rsidP="005D6D06">
      <w:pPr>
        <w:pStyle w:val="Default"/>
        <w:numPr>
          <w:ilvl w:val="0"/>
          <w:numId w:val="13"/>
        </w:numPr>
        <w:spacing w:after="120" w:line="360" w:lineRule="auto"/>
        <w:ind w:left="1134" w:hanging="414"/>
        <w:jc w:val="both"/>
        <w:rPr>
          <w:rFonts w:ascii="Arial" w:hAnsi="Arial" w:cs="Arial"/>
          <w:b/>
          <w:sz w:val="22"/>
          <w:szCs w:val="22"/>
        </w:rPr>
      </w:pPr>
      <w:r w:rsidRPr="005D6D06">
        <w:rPr>
          <w:rFonts w:ascii="Arial" w:hAnsi="Arial" w:cs="Arial"/>
          <w:b/>
          <w:sz w:val="22"/>
          <w:szCs w:val="22"/>
        </w:rPr>
        <w:t xml:space="preserve">Fonduri externe nerambursabile </w:t>
      </w:r>
    </w:p>
    <w:p w:rsidR="005D6D06" w:rsidRPr="005D6D06" w:rsidRDefault="005D6D06" w:rsidP="005D6D06">
      <w:pPr>
        <w:pStyle w:val="Default"/>
        <w:numPr>
          <w:ilvl w:val="0"/>
          <w:numId w:val="4"/>
        </w:numPr>
        <w:spacing w:after="120" w:line="360" w:lineRule="auto"/>
        <w:jc w:val="both"/>
        <w:rPr>
          <w:rFonts w:ascii="Arial" w:hAnsi="Arial" w:cs="Arial"/>
          <w:b/>
          <w:sz w:val="22"/>
          <w:szCs w:val="22"/>
        </w:rPr>
      </w:pPr>
      <w:r w:rsidRPr="005D6D06">
        <w:rPr>
          <w:rFonts w:ascii="Arial" w:hAnsi="Arial" w:cs="Arial"/>
          <w:sz w:val="22"/>
          <w:szCs w:val="22"/>
        </w:rPr>
        <w:t>gestionarea procesului de identificare, promovare și aprobare a finanțărilor externe nerambursabile pentru proiectele Municipiului București, realizare management proiecte și urmărire post-implementare</w:t>
      </w:r>
    </w:p>
    <w:p w:rsidR="006B37E9" w:rsidRPr="005D6D06" w:rsidRDefault="006B37E9" w:rsidP="006B37E9">
      <w:pPr>
        <w:pStyle w:val="Default"/>
        <w:numPr>
          <w:ilvl w:val="0"/>
          <w:numId w:val="38"/>
        </w:numPr>
        <w:spacing w:after="120" w:line="360" w:lineRule="auto"/>
        <w:ind w:left="-142" w:firstLine="142"/>
        <w:jc w:val="both"/>
        <w:rPr>
          <w:rFonts w:ascii="Arial" w:hAnsi="Arial" w:cs="Arial"/>
          <w:b/>
          <w:sz w:val="22"/>
          <w:szCs w:val="22"/>
        </w:rPr>
      </w:pPr>
      <w:r w:rsidRPr="005D6D06">
        <w:rPr>
          <w:rFonts w:ascii="Arial" w:hAnsi="Arial" w:cs="Arial"/>
          <w:b/>
          <w:sz w:val="22"/>
          <w:szCs w:val="22"/>
        </w:rPr>
        <w:t xml:space="preserve">Fonduri externe rambursabile </w:t>
      </w:r>
    </w:p>
    <w:p w:rsidR="005D6D06" w:rsidRPr="00DA65A7" w:rsidRDefault="006B37E9" w:rsidP="005D6D06">
      <w:pPr>
        <w:spacing w:after="120" w:line="360" w:lineRule="auto"/>
        <w:ind w:firstLine="706"/>
        <w:jc w:val="both"/>
        <w:rPr>
          <w:rFonts w:ascii="Arial" w:hAnsi="Arial" w:cs="Arial"/>
          <w:b/>
          <w:sz w:val="22"/>
          <w:szCs w:val="22"/>
        </w:rPr>
      </w:pPr>
      <w:r w:rsidRPr="00DA65A7">
        <w:rPr>
          <w:rFonts w:ascii="Arial" w:hAnsi="Arial" w:cs="Arial"/>
          <w:b/>
          <w:sz w:val="22"/>
          <w:szCs w:val="22"/>
        </w:rPr>
        <w:t>1.1 Contractarea de finanțări rambursabile și de servicii conexe acestora</w:t>
      </w:r>
      <w:r w:rsidR="005D6D06" w:rsidRPr="00DA65A7">
        <w:rPr>
          <w:rFonts w:ascii="Arial" w:hAnsi="Arial" w:cs="Arial"/>
          <w:sz w:val="22"/>
          <w:szCs w:val="22"/>
        </w:rPr>
        <w:t xml:space="preserve"> </w:t>
      </w:r>
      <w:r w:rsidRPr="00DA65A7">
        <w:rPr>
          <w:rFonts w:ascii="Arial" w:hAnsi="Arial" w:cs="Arial"/>
          <w:b/>
          <w:sz w:val="22"/>
          <w:szCs w:val="22"/>
        </w:rPr>
        <w:t>și elaborarea primei strategii de administrare a datoriei publice locale</w:t>
      </w:r>
    </w:p>
    <w:p w:rsidR="005D6D06" w:rsidRPr="006B37E9" w:rsidRDefault="005D6D06" w:rsidP="006B37E9">
      <w:pPr>
        <w:numPr>
          <w:ilvl w:val="0"/>
          <w:numId w:val="5"/>
        </w:numPr>
        <w:spacing w:after="120" w:line="360" w:lineRule="auto"/>
        <w:ind w:left="0" w:firstLine="360"/>
        <w:jc w:val="both"/>
        <w:rPr>
          <w:rFonts w:ascii="Arial" w:hAnsi="Arial" w:cs="Arial"/>
          <w:b/>
          <w:sz w:val="22"/>
          <w:szCs w:val="22"/>
        </w:rPr>
      </w:pPr>
      <w:r w:rsidRPr="006B37E9">
        <w:rPr>
          <w:rFonts w:ascii="Arial" w:hAnsi="Arial" w:cs="Arial"/>
          <w:b/>
          <w:sz w:val="22"/>
          <w:szCs w:val="22"/>
        </w:rPr>
        <w:t xml:space="preserve">Asigurarea cadrului legal pentru achiziția de servicii care au ca obiect împrumuturi și de servicii financiare în legătură cu instrumente financiare, prin elaborare și aprobare de proceduri interne de achiziție </w:t>
      </w:r>
    </w:p>
    <w:p w:rsidR="005D6D06" w:rsidRPr="005D6D06" w:rsidRDefault="005D6D06" w:rsidP="005D6D06">
      <w:pPr>
        <w:spacing w:after="120" w:line="360" w:lineRule="auto"/>
        <w:jc w:val="both"/>
        <w:rPr>
          <w:rFonts w:ascii="Arial" w:hAnsi="Arial" w:cs="Arial"/>
          <w:sz w:val="22"/>
          <w:szCs w:val="22"/>
        </w:rPr>
      </w:pPr>
      <w:r w:rsidRPr="005D6D06">
        <w:rPr>
          <w:rFonts w:ascii="Arial" w:hAnsi="Arial" w:cs="Arial"/>
          <w:sz w:val="22"/>
          <w:szCs w:val="22"/>
        </w:rPr>
        <w:t>Au fost elaborate și supuse aprobării Primarului General următoarele proceduri interne de achiziție:</w:t>
      </w:r>
    </w:p>
    <w:p w:rsidR="005D6D06" w:rsidRPr="005D6D06" w:rsidRDefault="005D6D06" w:rsidP="006B37E9">
      <w:pPr>
        <w:numPr>
          <w:ilvl w:val="0"/>
          <w:numId w:val="6"/>
        </w:numPr>
        <w:spacing w:after="120" w:line="360" w:lineRule="auto"/>
        <w:ind w:left="0" w:firstLine="426"/>
        <w:jc w:val="both"/>
        <w:rPr>
          <w:rFonts w:ascii="Arial" w:hAnsi="Arial" w:cs="Arial"/>
          <w:sz w:val="22"/>
          <w:szCs w:val="22"/>
        </w:rPr>
      </w:pPr>
      <w:r w:rsidRPr="005D6D06">
        <w:rPr>
          <w:rFonts w:ascii="Arial" w:hAnsi="Arial" w:cs="Arial"/>
          <w:sz w:val="22"/>
          <w:szCs w:val="22"/>
        </w:rPr>
        <w:t xml:space="preserve">Procedura internă nr. 219/25.01.2018 pentru achiziția publică de servicii care au ca obiect împrumuturi care pot fi contractate de Municipiul București de la instituții de credit românești/străine și instituții financiare internaționale, indiferent dacă sunt sau nu în legătură cu emisiunea, vânzarea, cumpărarea ori transferul valorilor mobiliare sau al altor instrumente financiare; </w:t>
      </w:r>
    </w:p>
    <w:p w:rsidR="005D6D06" w:rsidRPr="005D6D06" w:rsidRDefault="005D6D06" w:rsidP="006B37E9">
      <w:pPr>
        <w:numPr>
          <w:ilvl w:val="0"/>
          <w:numId w:val="6"/>
        </w:numPr>
        <w:spacing w:after="120" w:line="360" w:lineRule="auto"/>
        <w:ind w:left="0" w:firstLine="426"/>
        <w:jc w:val="both"/>
        <w:rPr>
          <w:rFonts w:ascii="Arial" w:hAnsi="Arial" w:cs="Arial"/>
          <w:sz w:val="22"/>
          <w:szCs w:val="22"/>
        </w:rPr>
      </w:pPr>
      <w:r w:rsidRPr="005D6D06">
        <w:rPr>
          <w:rFonts w:ascii="Arial" w:hAnsi="Arial" w:cs="Arial"/>
          <w:sz w:val="22"/>
          <w:szCs w:val="22"/>
        </w:rPr>
        <w:t>Procedura internă nr. 217/25.01.2018 pentru achiziția publică de servicii financiare în legătură cu emisiunea, vânzarea, cumpărarea sau transferul valorilor mobiliare ori al altor instrumente financiare.</w:t>
      </w:r>
    </w:p>
    <w:p w:rsidR="005D6D06" w:rsidRPr="006B37E9" w:rsidRDefault="005D6D06" w:rsidP="006B37E9">
      <w:pPr>
        <w:numPr>
          <w:ilvl w:val="0"/>
          <w:numId w:val="5"/>
        </w:numPr>
        <w:spacing w:after="120" w:line="360" w:lineRule="auto"/>
        <w:ind w:left="0" w:firstLine="360"/>
        <w:jc w:val="both"/>
        <w:rPr>
          <w:rFonts w:ascii="Arial" w:hAnsi="Arial" w:cs="Arial"/>
          <w:b/>
          <w:sz w:val="22"/>
          <w:szCs w:val="22"/>
        </w:rPr>
      </w:pPr>
      <w:r w:rsidRPr="006B37E9">
        <w:rPr>
          <w:rFonts w:ascii="Arial" w:hAnsi="Arial" w:cs="Arial"/>
          <w:b/>
          <w:sz w:val="22"/>
          <w:szCs w:val="22"/>
        </w:rPr>
        <w:t>Demersuri pentru admitere obligațiuni municipale emise în anul 2015 în lista activelor eligibile B.N.R.</w:t>
      </w:r>
    </w:p>
    <w:p w:rsidR="005D6D06" w:rsidRPr="005D6D06" w:rsidRDefault="005D6D06" w:rsidP="006B37E9">
      <w:pPr>
        <w:spacing w:after="120" w:line="360" w:lineRule="auto"/>
        <w:ind w:firstLine="708"/>
        <w:jc w:val="both"/>
        <w:rPr>
          <w:rFonts w:ascii="Arial" w:hAnsi="Arial" w:cs="Arial"/>
          <w:sz w:val="22"/>
          <w:szCs w:val="22"/>
        </w:rPr>
      </w:pPr>
      <w:r w:rsidRPr="005D6D06">
        <w:rPr>
          <w:rFonts w:ascii="Arial" w:hAnsi="Arial" w:cs="Arial"/>
          <w:sz w:val="22"/>
          <w:szCs w:val="22"/>
        </w:rPr>
        <w:t xml:space="preserve">În vederea pregătirii refinanțării datoriei publice locale provenite din emisiunea de obligațiuni realizată în anul 2015 și scadentă în anul 2018, s-au realizat demersuri pentru </w:t>
      </w:r>
      <w:r w:rsidRPr="005D6D06">
        <w:rPr>
          <w:rFonts w:ascii="Arial" w:hAnsi="Arial" w:cs="Arial"/>
          <w:sz w:val="22"/>
          <w:szCs w:val="22"/>
        </w:rPr>
        <w:lastRenderedPageBreak/>
        <w:t>înscrierea  în lista activelor eligibile pentru operațiunile Băncii Naționale a României a obligațiunilor municipale emise în 2015.</w:t>
      </w:r>
    </w:p>
    <w:p w:rsidR="005D6D06" w:rsidRPr="005D6D06" w:rsidRDefault="005D6D06" w:rsidP="006B37E9">
      <w:pPr>
        <w:spacing w:after="120" w:line="360" w:lineRule="auto"/>
        <w:ind w:firstLine="708"/>
        <w:jc w:val="both"/>
        <w:rPr>
          <w:rFonts w:ascii="Arial" w:hAnsi="Arial" w:cs="Arial"/>
          <w:sz w:val="22"/>
          <w:szCs w:val="22"/>
        </w:rPr>
      </w:pPr>
      <w:r w:rsidRPr="005D6D06">
        <w:rPr>
          <w:rFonts w:ascii="Arial" w:hAnsi="Arial" w:cs="Arial"/>
          <w:sz w:val="22"/>
          <w:szCs w:val="22"/>
        </w:rPr>
        <w:t>La data de 10 Aprilie 2018, Banca Națională a României a inclus în lista activelor eligibile pentru participarea la operațiunile de piață monetară și acordarea de facilități permanente emisiunile de obligațiuni ale Municipiului București emise în anul 2015 cu codurile ISIN ROPMBUDBL020, ROPMBUDBL038 și ROPMBUDBL046 scadente în 2020, 2022 respectiv 2025, fapt care a avut efecte pozitive asupra modului în care municipalitatea este percepută de către potențialii investitori și implicit asupra costurilor la care aceasta se poate finanța.</w:t>
      </w:r>
    </w:p>
    <w:p w:rsidR="005D6D06" w:rsidRPr="006B37E9" w:rsidRDefault="005D6D06" w:rsidP="006B37E9">
      <w:pPr>
        <w:numPr>
          <w:ilvl w:val="0"/>
          <w:numId w:val="5"/>
        </w:numPr>
        <w:spacing w:after="120" w:line="360" w:lineRule="auto"/>
        <w:ind w:left="0" w:firstLine="360"/>
        <w:jc w:val="both"/>
        <w:rPr>
          <w:rFonts w:ascii="Arial" w:hAnsi="Arial" w:cs="Arial"/>
          <w:b/>
          <w:sz w:val="22"/>
          <w:szCs w:val="22"/>
        </w:rPr>
      </w:pPr>
      <w:r w:rsidRPr="006B37E9">
        <w:rPr>
          <w:rFonts w:ascii="Arial" w:hAnsi="Arial" w:cs="Arial"/>
          <w:b/>
          <w:sz w:val="22"/>
          <w:szCs w:val="22"/>
        </w:rPr>
        <w:t>Contractare finanțare rambursabilă sub formă de obligațiuni, în valoare de 555 milioane lei, având ca scop refinanțarea emisiunii de obligațiuni scadentă în tranșă unică la data de 4 Mai 2018, prin licitație competitivă cu încasarea de prime de emisiune în valoare de 2.807.431 Lei, care s-au constituit ca venituri ale bugetului local</w:t>
      </w:r>
    </w:p>
    <w:p w:rsidR="005D6D06" w:rsidRPr="005D6D06" w:rsidRDefault="005D6D06" w:rsidP="006B37E9">
      <w:pPr>
        <w:spacing w:after="120" w:line="360" w:lineRule="auto"/>
        <w:ind w:firstLine="708"/>
        <w:jc w:val="both"/>
        <w:rPr>
          <w:rFonts w:ascii="Arial" w:hAnsi="Arial" w:cs="Arial"/>
          <w:sz w:val="22"/>
          <w:szCs w:val="22"/>
        </w:rPr>
      </w:pPr>
      <w:r w:rsidRPr="005D6D06">
        <w:rPr>
          <w:rFonts w:ascii="Arial" w:hAnsi="Arial" w:cs="Arial"/>
          <w:sz w:val="22"/>
          <w:szCs w:val="22"/>
        </w:rPr>
        <w:t>Consiliul General al Municipiului București, prin Hotărârea nr 624/19.12.2017, a aprobat refinanțarea emisiunii de obligațiuni a Municipiului în valoare de 555.000.000 lei scadentă în data de 04.05.2018.</w:t>
      </w:r>
    </w:p>
    <w:p w:rsidR="005D6D06" w:rsidRPr="005D6D06" w:rsidRDefault="005D6D06" w:rsidP="006B37E9">
      <w:pPr>
        <w:spacing w:after="120" w:line="360" w:lineRule="auto"/>
        <w:ind w:firstLine="708"/>
        <w:jc w:val="both"/>
        <w:rPr>
          <w:rFonts w:ascii="Arial" w:hAnsi="Arial" w:cs="Arial"/>
          <w:sz w:val="22"/>
          <w:szCs w:val="22"/>
        </w:rPr>
      </w:pPr>
      <w:r w:rsidRPr="005D6D06">
        <w:rPr>
          <w:rFonts w:ascii="Arial" w:hAnsi="Arial" w:cs="Arial"/>
          <w:sz w:val="22"/>
          <w:szCs w:val="22"/>
        </w:rPr>
        <w:t>Direcția Generală Management Proiecte cu Finanțare Externă a propus spre aprobare o soluție de refinanțare cu o emisiune de obligațiuni denominate în monedă națională, pentru eliminarea riscului valutar, cu cupon fix anual și maturitate de 10 ani pentru diminuarea riscului de dobândă. În motivarea propunerii s-au luat în considerare constrângerile legate de limita anuală de îndatorare, de lichiditatea de moment a pieței locale și de analiza avantajelor și dezavantajelor metodelor de refinanțare a tranșei de datorie publică scadentă in Mai 2018</w:t>
      </w:r>
      <w:r w:rsidR="006B37E9">
        <w:rPr>
          <w:rFonts w:ascii="Arial" w:hAnsi="Arial" w:cs="Arial"/>
          <w:sz w:val="22"/>
          <w:szCs w:val="22"/>
        </w:rPr>
        <w:t>.</w:t>
      </w:r>
    </w:p>
    <w:p w:rsidR="005D6D06" w:rsidRPr="005D6D06" w:rsidRDefault="005D6D06" w:rsidP="006B37E9">
      <w:pPr>
        <w:spacing w:after="120" w:line="360" w:lineRule="auto"/>
        <w:ind w:firstLine="708"/>
        <w:jc w:val="both"/>
        <w:rPr>
          <w:rFonts w:ascii="Arial" w:hAnsi="Arial" w:cs="Arial"/>
          <w:sz w:val="22"/>
          <w:szCs w:val="22"/>
        </w:rPr>
      </w:pPr>
      <w:r w:rsidRPr="005D6D06">
        <w:rPr>
          <w:rFonts w:ascii="Arial" w:hAnsi="Arial" w:cs="Arial"/>
          <w:sz w:val="22"/>
          <w:szCs w:val="22"/>
        </w:rPr>
        <w:t>Soluția a fost aprobată de Primarul General prin Referatul de necesitate înregistrat cu nr. 247/29.01.2018, referat prin care s-a aprobat și achiziția publică de servicii financiare în legătură cu emiterea și vânzarea de obligațiuni destinate refinanțării emisiunii de obligațiuni municipale scadente la data de 4 Mai 2018, pentru o valoare estimată de 1.993.750 Lei, exclusiv TVA, valoare calculată ca medie a ofertelor indicative primite în procesul de consultare a pieței.</w:t>
      </w:r>
    </w:p>
    <w:p w:rsidR="005D6D06" w:rsidRPr="005D6D06" w:rsidRDefault="006B37E9" w:rsidP="005D6D06">
      <w:pPr>
        <w:pStyle w:val="Listparagraf"/>
        <w:tabs>
          <w:tab w:val="left" w:pos="284"/>
        </w:tabs>
        <w:spacing w:after="120" w:line="360" w:lineRule="auto"/>
        <w:ind w:left="0"/>
        <w:contextualSpacing w:val="0"/>
        <w:jc w:val="both"/>
        <w:rPr>
          <w:rFonts w:ascii="Arial" w:eastAsia="Times New Roman" w:hAnsi="Arial" w:cs="Arial"/>
          <w:lang w:eastAsia="en-US"/>
        </w:rPr>
      </w:pPr>
      <w:r>
        <w:rPr>
          <w:rFonts w:ascii="Arial" w:eastAsia="Times New Roman" w:hAnsi="Arial" w:cs="Arial"/>
          <w:lang w:eastAsia="en-US"/>
        </w:rPr>
        <w:tab/>
      </w:r>
      <w:r>
        <w:rPr>
          <w:rFonts w:ascii="Arial" w:eastAsia="Times New Roman" w:hAnsi="Arial" w:cs="Arial"/>
          <w:lang w:eastAsia="en-US"/>
        </w:rPr>
        <w:tab/>
      </w:r>
      <w:r w:rsidR="005D6D06" w:rsidRPr="005D6D06">
        <w:rPr>
          <w:rFonts w:ascii="Arial" w:eastAsia="Times New Roman" w:hAnsi="Arial" w:cs="Arial"/>
          <w:lang w:eastAsia="en-US"/>
        </w:rPr>
        <w:t>Achiziția s-a desfășurat in conformitate cu ”Procedura internă nr. 217/25.01.2018 pentru achiziția publică de servicii financiare în legătură cu emisiunea, vânzarea, cumpărarea sau transferul valorilor mobiliare ori al altor instrumente financiare”.</w:t>
      </w:r>
    </w:p>
    <w:p w:rsidR="005D6D06" w:rsidRPr="005D6D06" w:rsidRDefault="006B37E9" w:rsidP="005D6D06">
      <w:pPr>
        <w:pStyle w:val="Listparagraf"/>
        <w:tabs>
          <w:tab w:val="left" w:pos="284"/>
        </w:tabs>
        <w:spacing w:after="120" w:line="360" w:lineRule="auto"/>
        <w:ind w:left="0"/>
        <w:jc w:val="both"/>
        <w:rPr>
          <w:rFonts w:ascii="Arial" w:eastAsia="Times New Roman" w:hAnsi="Arial" w:cs="Arial"/>
          <w:lang w:eastAsia="en-US"/>
        </w:rPr>
      </w:pPr>
      <w:r>
        <w:rPr>
          <w:rFonts w:ascii="Arial" w:eastAsia="Times New Roman" w:hAnsi="Arial" w:cs="Arial"/>
          <w:lang w:eastAsia="en-US"/>
        </w:rPr>
        <w:tab/>
      </w:r>
      <w:r>
        <w:rPr>
          <w:rFonts w:ascii="Arial" w:eastAsia="Times New Roman" w:hAnsi="Arial" w:cs="Arial"/>
          <w:lang w:eastAsia="en-US"/>
        </w:rPr>
        <w:tab/>
      </w:r>
      <w:r w:rsidR="005D6D06" w:rsidRPr="005D6D06">
        <w:rPr>
          <w:rFonts w:ascii="Arial" w:eastAsia="Times New Roman" w:hAnsi="Arial" w:cs="Arial"/>
          <w:lang w:eastAsia="en-US"/>
        </w:rPr>
        <w:t xml:space="preserve">Ca urmare a negocierii între etape, introdusă de către DGMPFE în procedura internă nr. 217/25.01.2018 se remarca faptul ca s-au realizat economii de: </w:t>
      </w:r>
    </w:p>
    <w:p w:rsidR="005D6D06" w:rsidRPr="005D6D06" w:rsidRDefault="005D6D06" w:rsidP="005D6D06">
      <w:pPr>
        <w:pStyle w:val="Listparagraf"/>
        <w:tabs>
          <w:tab w:val="left" w:pos="284"/>
        </w:tabs>
        <w:spacing w:after="120" w:line="360" w:lineRule="auto"/>
        <w:ind w:left="0"/>
        <w:jc w:val="both"/>
        <w:rPr>
          <w:rFonts w:ascii="Arial" w:eastAsia="Times New Roman" w:hAnsi="Arial" w:cs="Arial"/>
          <w:lang w:eastAsia="en-US"/>
        </w:rPr>
      </w:pPr>
      <w:r w:rsidRPr="005D6D06">
        <w:rPr>
          <w:rFonts w:ascii="Arial" w:eastAsia="Times New Roman" w:hAnsi="Arial" w:cs="Arial"/>
          <w:lang w:eastAsia="en-US"/>
        </w:rPr>
        <w:t>-</w:t>
      </w:r>
      <w:r w:rsidRPr="005D6D06">
        <w:rPr>
          <w:rFonts w:ascii="Arial" w:eastAsia="Times New Roman" w:hAnsi="Arial" w:cs="Arial"/>
          <w:lang w:eastAsia="en-US"/>
        </w:rPr>
        <w:tab/>
      </w:r>
      <w:r w:rsidRPr="005D6D06">
        <w:rPr>
          <w:rFonts w:ascii="Arial" w:eastAsia="Times New Roman" w:hAnsi="Arial" w:cs="Arial"/>
          <w:b/>
          <w:lang w:eastAsia="en-US"/>
        </w:rPr>
        <w:t>1.661.350 lei</w:t>
      </w:r>
      <w:r w:rsidRPr="005D6D06">
        <w:rPr>
          <w:rFonts w:ascii="Arial" w:eastAsia="Times New Roman" w:hAnsi="Arial" w:cs="Arial"/>
          <w:lang w:eastAsia="en-US"/>
        </w:rPr>
        <w:t xml:space="preserve"> la comisionul de intermediere </w:t>
      </w:r>
    </w:p>
    <w:p w:rsidR="005D6D06" w:rsidRPr="005D6D06" w:rsidRDefault="005D6D06" w:rsidP="005D6D06">
      <w:pPr>
        <w:pStyle w:val="Listparagraf"/>
        <w:tabs>
          <w:tab w:val="left" w:pos="284"/>
        </w:tabs>
        <w:spacing w:after="120" w:line="360" w:lineRule="auto"/>
        <w:ind w:left="0"/>
        <w:jc w:val="both"/>
        <w:rPr>
          <w:rFonts w:ascii="Arial" w:eastAsia="Times New Roman" w:hAnsi="Arial" w:cs="Arial"/>
          <w:lang w:eastAsia="en-US"/>
        </w:rPr>
      </w:pPr>
      <w:r w:rsidRPr="005D6D06">
        <w:rPr>
          <w:rFonts w:ascii="Arial" w:eastAsia="Times New Roman" w:hAnsi="Arial" w:cs="Arial"/>
          <w:lang w:eastAsia="en-US"/>
        </w:rPr>
        <w:t>-</w:t>
      </w:r>
      <w:r w:rsidRPr="005D6D06">
        <w:rPr>
          <w:rFonts w:ascii="Arial" w:eastAsia="Times New Roman" w:hAnsi="Arial" w:cs="Arial"/>
          <w:lang w:eastAsia="en-US"/>
        </w:rPr>
        <w:tab/>
      </w:r>
      <w:r w:rsidRPr="005D6D06">
        <w:rPr>
          <w:rFonts w:ascii="Arial" w:eastAsia="Times New Roman" w:hAnsi="Arial" w:cs="Arial"/>
          <w:b/>
          <w:lang w:eastAsia="en-US"/>
        </w:rPr>
        <w:t>0,40% la cuponul maxim anual</w:t>
      </w:r>
      <w:r w:rsidRPr="005D6D06">
        <w:rPr>
          <w:rFonts w:ascii="Arial" w:eastAsia="Times New Roman" w:hAnsi="Arial" w:cs="Arial"/>
          <w:lang w:eastAsia="en-US"/>
        </w:rPr>
        <w:t xml:space="preserve"> ceea ce raportat la dimensiunea emisiunii generează economii de </w:t>
      </w:r>
      <w:r w:rsidRPr="005D6D06">
        <w:rPr>
          <w:rFonts w:ascii="Arial" w:eastAsia="Times New Roman" w:hAnsi="Arial" w:cs="Arial"/>
          <w:b/>
          <w:lang w:eastAsia="en-US"/>
        </w:rPr>
        <w:t>2.200.000 lei anual respectiv 22.000.000 lei până la maturitatea acestora</w:t>
      </w:r>
      <w:r w:rsidRPr="005D6D06">
        <w:rPr>
          <w:rFonts w:ascii="Arial" w:eastAsia="Times New Roman" w:hAnsi="Arial" w:cs="Arial"/>
          <w:lang w:eastAsia="en-US"/>
        </w:rPr>
        <w:t xml:space="preserve"> pentru municipalitate.</w:t>
      </w:r>
    </w:p>
    <w:p w:rsidR="005D6D06" w:rsidRPr="005D6D06" w:rsidRDefault="00FE2BB2" w:rsidP="005D6D06">
      <w:pPr>
        <w:pStyle w:val="Listparagraf"/>
        <w:tabs>
          <w:tab w:val="left" w:pos="284"/>
        </w:tabs>
        <w:spacing w:after="120" w:line="360" w:lineRule="auto"/>
        <w:ind w:left="0"/>
        <w:contextualSpacing w:val="0"/>
        <w:jc w:val="both"/>
        <w:rPr>
          <w:rFonts w:ascii="Arial" w:eastAsia="Times New Roman" w:hAnsi="Arial" w:cs="Arial"/>
          <w:lang w:eastAsia="en-US"/>
        </w:rPr>
      </w:pPr>
      <w:r>
        <w:rPr>
          <w:rFonts w:ascii="Arial" w:eastAsia="Times New Roman" w:hAnsi="Arial" w:cs="Arial"/>
          <w:lang w:eastAsia="en-US"/>
        </w:rPr>
        <w:lastRenderedPageBreak/>
        <w:tab/>
      </w:r>
      <w:r>
        <w:rPr>
          <w:rFonts w:ascii="Arial" w:eastAsia="Times New Roman" w:hAnsi="Arial" w:cs="Arial"/>
          <w:lang w:eastAsia="en-US"/>
        </w:rPr>
        <w:tab/>
      </w:r>
      <w:r w:rsidR="005D6D06" w:rsidRPr="005D6D06">
        <w:rPr>
          <w:rFonts w:ascii="Arial" w:eastAsia="Times New Roman" w:hAnsi="Arial" w:cs="Arial"/>
          <w:lang w:eastAsia="en-US"/>
        </w:rPr>
        <w:t xml:space="preserve">In urma analizei ofertelor îmbunătățite, Municipiul București a atribuit și semnat contractul de servicii nr. 311/13.03.2018 cu Asocierea Banca Comercială Română S.A., BRD – </w:t>
      </w:r>
      <w:proofErr w:type="spellStart"/>
      <w:r w:rsidR="005D6D06" w:rsidRPr="005D6D06">
        <w:rPr>
          <w:rFonts w:ascii="Arial" w:eastAsia="Times New Roman" w:hAnsi="Arial" w:cs="Arial"/>
          <w:lang w:eastAsia="en-US"/>
        </w:rPr>
        <w:t>Groupe</w:t>
      </w:r>
      <w:proofErr w:type="spellEnd"/>
      <w:r w:rsidR="005D6D06" w:rsidRPr="005D6D06">
        <w:rPr>
          <w:rFonts w:ascii="Arial" w:eastAsia="Times New Roman" w:hAnsi="Arial" w:cs="Arial"/>
          <w:lang w:eastAsia="en-US"/>
        </w:rPr>
        <w:t xml:space="preserve"> </w:t>
      </w:r>
      <w:proofErr w:type="spellStart"/>
      <w:r w:rsidR="005D6D06" w:rsidRPr="005D6D06">
        <w:rPr>
          <w:rFonts w:ascii="Arial" w:eastAsia="Times New Roman" w:hAnsi="Arial" w:cs="Arial"/>
          <w:lang w:eastAsia="en-US"/>
        </w:rPr>
        <w:t>Société</w:t>
      </w:r>
      <w:proofErr w:type="spellEnd"/>
      <w:r w:rsidR="005D6D06" w:rsidRPr="005D6D06">
        <w:rPr>
          <w:rFonts w:ascii="Arial" w:eastAsia="Times New Roman" w:hAnsi="Arial" w:cs="Arial"/>
          <w:lang w:eastAsia="en-US"/>
        </w:rPr>
        <w:t xml:space="preserve"> </w:t>
      </w:r>
      <w:proofErr w:type="spellStart"/>
      <w:r w:rsidR="005D6D06" w:rsidRPr="005D6D06">
        <w:rPr>
          <w:rFonts w:ascii="Arial" w:eastAsia="Times New Roman" w:hAnsi="Arial" w:cs="Arial"/>
          <w:lang w:eastAsia="en-US"/>
        </w:rPr>
        <w:t>Générale</w:t>
      </w:r>
      <w:proofErr w:type="spellEnd"/>
      <w:r w:rsidR="005D6D06" w:rsidRPr="005D6D06">
        <w:rPr>
          <w:rFonts w:ascii="Arial" w:eastAsia="Times New Roman" w:hAnsi="Arial" w:cs="Arial"/>
          <w:lang w:eastAsia="en-US"/>
        </w:rPr>
        <w:t xml:space="preserve"> S.A. și Raiffeisen Bank S.A.</w:t>
      </w:r>
    </w:p>
    <w:p w:rsidR="005D6D06" w:rsidRPr="005D6D06" w:rsidRDefault="005D6D06" w:rsidP="00FE2BB2">
      <w:pPr>
        <w:spacing w:after="120" w:line="360" w:lineRule="auto"/>
        <w:ind w:firstLine="708"/>
        <w:jc w:val="both"/>
        <w:rPr>
          <w:rFonts w:ascii="Arial" w:hAnsi="Arial" w:cs="Arial"/>
          <w:sz w:val="22"/>
          <w:szCs w:val="22"/>
        </w:rPr>
      </w:pPr>
      <w:r w:rsidRPr="005D6D06">
        <w:rPr>
          <w:rFonts w:ascii="Arial" w:hAnsi="Arial" w:cs="Arial"/>
          <w:sz w:val="22"/>
          <w:szCs w:val="22"/>
        </w:rPr>
        <w:t>În data de 17 aprilie 2018, a avut loc prezentarea detaliilor plasamentului într-o întâlnire care a avut loc la sediul Primăriei și care a fost prezidată de către Primarul General. La aceasta prezentare au fost invitați exclusiv investitorii instituționali calificați cărora li s-a adresat plasamentul. Au fost invitați reprezentanții a 45 investitori, Instituții Financiare Internaționale, Societăți de Asigurare, Societăți de Investiții Financiare, Fonduri de Pensii, Fonduri de Investiții și Instituții de credit care activează pe teritoriul României</w:t>
      </w:r>
    </w:p>
    <w:p w:rsidR="005D6D06" w:rsidRPr="005D6D06" w:rsidRDefault="005D6D06" w:rsidP="00FE2BB2">
      <w:pPr>
        <w:spacing w:after="120" w:line="360" w:lineRule="auto"/>
        <w:ind w:firstLine="708"/>
        <w:jc w:val="both"/>
        <w:rPr>
          <w:rFonts w:ascii="Arial" w:hAnsi="Arial" w:cs="Arial"/>
          <w:sz w:val="22"/>
          <w:szCs w:val="22"/>
        </w:rPr>
      </w:pPr>
      <w:r w:rsidRPr="005D6D06">
        <w:rPr>
          <w:rFonts w:ascii="Arial" w:hAnsi="Arial" w:cs="Arial"/>
          <w:sz w:val="22"/>
          <w:szCs w:val="22"/>
        </w:rPr>
        <w:t xml:space="preserve">Plasamentul a avut loc în data de 18 aprilie 2018. Obligațiunile au fost subscrise la prețuri diferite iar ofertele competitive au variat de la 102,052% pana la 100,000% din valoarea nominală. Emisiunea a fost </w:t>
      </w:r>
      <w:proofErr w:type="spellStart"/>
      <w:r w:rsidRPr="005D6D06">
        <w:rPr>
          <w:rFonts w:ascii="Arial" w:hAnsi="Arial" w:cs="Arial"/>
          <w:b/>
          <w:sz w:val="22"/>
          <w:szCs w:val="22"/>
        </w:rPr>
        <w:t>suprasubscrisă</w:t>
      </w:r>
      <w:proofErr w:type="spellEnd"/>
      <w:r w:rsidRPr="005D6D06">
        <w:rPr>
          <w:rFonts w:ascii="Arial" w:hAnsi="Arial" w:cs="Arial"/>
          <w:b/>
          <w:sz w:val="22"/>
          <w:szCs w:val="22"/>
        </w:rPr>
        <w:t xml:space="preserve"> cu 284,02 milioane lei</w:t>
      </w:r>
      <w:r w:rsidRPr="005D6D06">
        <w:rPr>
          <w:rFonts w:ascii="Arial" w:hAnsi="Arial" w:cs="Arial"/>
          <w:sz w:val="22"/>
          <w:szCs w:val="22"/>
        </w:rPr>
        <w:t xml:space="preserve">, ceea ce demonstrează seriozitatea și atractivitatea pentru potențialii investitori a Municipiului București. </w:t>
      </w:r>
    </w:p>
    <w:p w:rsidR="005D6D06" w:rsidRPr="005D6D06" w:rsidRDefault="005D6D06" w:rsidP="00FE2BB2">
      <w:pPr>
        <w:spacing w:after="120" w:line="360" w:lineRule="auto"/>
        <w:ind w:firstLine="708"/>
        <w:jc w:val="both"/>
        <w:rPr>
          <w:rFonts w:ascii="Arial" w:hAnsi="Arial" w:cs="Arial"/>
          <w:sz w:val="22"/>
          <w:szCs w:val="22"/>
        </w:rPr>
      </w:pPr>
      <w:r w:rsidRPr="005D6D06">
        <w:rPr>
          <w:rFonts w:ascii="Arial" w:hAnsi="Arial" w:cs="Arial"/>
          <w:sz w:val="22"/>
          <w:szCs w:val="22"/>
        </w:rPr>
        <w:t xml:space="preserve">Suma totală încasată de Municipiul București în urma vânzării obligațiunilor a fost de 557.807.431 RON. În urma procesului de vânzare și alocare au rezultat </w:t>
      </w:r>
      <w:r w:rsidRPr="005D6D06">
        <w:rPr>
          <w:rFonts w:ascii="Arial" w:hAnsi="Arial" w:cs="Arial"/>
          <w:b/>
          <w:sz w:val="22"/>
          <w:szCs w:val="22"/>
        </w:rPr>
        <w:t>prime de emisiune în valoare de 2.807.431,00 lei</w:t>
      </w:r>
      <w:r w:rsidRPr="005D6D06">
        <w:rPr>
          <w:rFonts w:ascii="Arial" w:hAnsi="Arial" w:cs="Arial"/>
          <w:sz w:val="22"/>
          <w:szCs w:val="22"/>
        </w:rPr>
        <w:t xml:space="preserve"> și un echivalent de dobândă de 5,53%.</w:t>
      </w:r>
    </w:p>
    <w:p w:rsidR="005D6D06" w:rsidRPr="005D6D06" w:rsidRDefault="005D6D06" w:rsidP="00FE2BB2">
      <w:pPr>
        <w:spacing w:after="120" w:line="360" w:lineRule="auto"/>
        <w:ind w:firstLine="708"/>
        <w:jc w:val="both"/>
        <w:rPr>
          <w:rFonts w:ascii="Arial" w:hAnsi="Arial" w:cs="Arial"/>
          <w:sz w:val="22"/>
          <w:szCs w:val="22"/>
        </w:rPr>
      </w:pPr>
      <w:r w:rsidRPr="005D6D06">
        <w:rPr>
          <w:rFonts w:ascii="Arial" w:hAnsi="Arial" w:cs="Arial"/>
          <w:sz w:val="22"/>
          <w:szCs w:val="22"/>
        </w:rPr>
        <w:t>Încasarea primelor de emisiune a reprezentat o premieră pentru o autoritate publică locală din România.</w:t>
      </w:r>
    </w:p>
    <w:p w:rsidR="005D6D06" w:rsidRPr="005D6D06" w:rsidRDefault="005D6D06" w:rsidP="005D6D06">
      <w:pPr>
        <w:spacing w:after="120" w:line="360" w:lineRule="auto"/>
        <w:jc w:val="both"/>
        <w:rPr>
          <w:rFonts w:ascii="Arial" w:hAnsi="Arial" w:cs="Arial"/>
          <w:sz w:val="22"/>
          <w:szCs w:val="22"/>
        </w:rPr>
      </w:pPr>
      <w:r w:rsidRPr="005D6D06">
        <w:rPr>
          <w:rFonts w:ascii="Arial" w:hAnsi="Arial" w:cs="Arial"/>
          <w:sz w:val="22"/>
          <w:szCs w:val="22"/>
        </w:rPr>
        <w:t xml:space="preserve">Obligațiunile au fost admise la tranzacționare pe piața reglementată la vedere administrată de Bursa de Valori București S.A. și pentru decontare la </w:t>
      </w:r>
      <w:proofErr w:type="spellStart"/>
      <w:r w:rsidRPr="005D6D06">
        <w:rPr>
          <w:rFonts w:ascii="Arial" w:hAnsi="Arial" w:cs="Arial"/>
          <w:sz w:val="22"/>
          <w:szCs w:val="22"/>
        </w:rPr>
        <w:t>Clearstream</w:t>
      </w:r>
      <w:proofErr w:type="spellEnd"/>
      <w:r w:rsidRPr="005D6D06">
        <w:rPr>
          <w:rFonts w:ascii="Arial" w:hAnsi="Arial" w:cs="Arial"/>
          <w:sz w:val="22"/>
          <w:szCs w:val="22"/>
        </w:rPr>
        <w:t xml:space="preserve"> Banking Luxembourg una dintre marile case de compensare-decontare </w:t>
      </w:r>
      <w:proofErr w:type="spellStart"/>
      <w:r w:rsidRPr="005D6D06">
        <w:rPr>
          <w:rFonts w:ascii="Arial" w:hAnsi="Arial" w:cs="Arial"/>
          <w:sz w:val="22"/>
          <w:szCs w:val="22"/>
        </w:rPr>
        <w:t>şi</w:t>
      </w:r>
      <w:proofErr w:type="spellEnd"/>
      <w:r w:rsidRPr="005D6D06">
        <w:rPr>
          <w:rFonts w:ascii="Arial" w:hAnsi="Arial" w:cs="Arial"/>
          <w:sz w:val="22"/>
          <w:szCs w:val="22"/>
        </w:rPr>
        <w:t xml:space="preserve"> registru din Europa ce oferă acces direct la obligațiunile </w:t>
      </w:r>
      <w:proofErr w:type="spellStart"/>
      <w:r w:rsidRPr="005D6D06">
        <w:rPr>
          <w:rFonts w:ascii="Arial" w:hAnsi="Arial" w:cs="Arial"/>
          <w:sz w:val="22"/>
          <w:szCs w:val="22"/>
        </w:rPr>
        <w:t>tranzacţionate</w:t>
      </w:r>
      <w:proofErr w:type="spellEnd"/>
      <w:r w:rsidRPr="005D6D06">
        <w:rPr>
          <w:rFonts w:ascii="Arial" w:hAnsi="Arial" w:cs="Arial"/>
          <w:sz w:val="22"/>
          <w:szCs w:val="22"/>
        </w:rPr>
        <w:t xml:space="preserve"> pe </w:t>
      </w:r>
      <w:proofErr w:type="spellStart"/>
      <w:r w:rsidRPr="005D6D06">
        <w:rPr>
          <w:rFonts w:ascii="Arial" w:hAnsi="Arial" w:cs="Arial"/>
          <w:sz w:val="22"/>
          <w:szCs w:val="22"/>
        </w:rPr>
        <w:t>pieţele</w:t>
      </w:r>
      <w:proofErr w:type="spellEnd"/>
      <w:r w:rsidRPr="005D6D06">
        <w:rPr>
          <w:rFonts w:ascii="Arial" w:hAnsi="Arial" w:cs="Arial"/>
          <w:sz w:val="22"/>
          <w:szCs w:val="22"/>
        </w:rPr>
        <w:t xml:space="preserve"> </w:t>
      </w:r>
      <w:proofErr w:type="spellStart"/>
      <w:r w:rsidRPr="005D6D06">
        <w:rPr>
          <w:rFonts w:ascii="Arial" w:hAnsi="Arial" w:cs="Arial"/>
          <w:sz w:val="22"/>
          <w:szCs w:val="22"/>
        </w:rPr>
        <w:t>internaţionale</w:t>
      </w:r>
      <w:proofErr w:type="spellEnd"/>
      <w:r w:rsidRPr="005D6D06">
        <w:rPr>
          <w:rFonts w:ascii="Arial" w:hAnsi="Arial" w:cs="Arial"/>
          <w:sz w:val="22"/>
          <w:szCs w:val="22"/>
        </w:rPr>
        <w:t>.</w:t>
      </w:r>
    </w:p>
    <w:p w:rsidR="005D6D06" w:rsidRPr="005D6D06" w:rsidRDefault="005D6D06" w:rsidP="005D6D06">
      <w:pPr>
        <w:spacing w:after="120" w:line="360" w:lineRule="auto"/>
        <w:jc w:val="both"/>
        <w:rPr>
          <w:rFonts w:ascii="Arial" w:hAnsi="Arial" w:cs="Arial"/>
          <w:sz w:val="22"/>
          <w:szCs w:val="22"/>
        </w:rPr>
      </w:pPr>
      <w:r w:rsidRPr="005D6D06">
        <w:rPr>
          <w:rFonts w:ascii="Arial" w:hAnsi="Arial" w:cs="Arial"/>
          <w:sz w:val="22"/>
          <w:szCs w:val="22"/>
        </w:rPr>
        <w:t>În cursul lunii Mai 2018, Municipiul București a transmis către B.N.R. cererea privind includerea emisiunii de obligațiuni a Municipiului București din anul 2018 (cu scadență în 2028) în lista activelor eligibile pentru operațiunile Băncii Naționale a României, conform prevederilor Regulamentului BNR nr. 3/2016.</w:t>
      </w:r>
    </w:p>
    <w:p w:rsidR="005D6D06" w:rsidRPr="005D6D06" w:rsidRDefault="005D6D06" w:rsidP="005D6D06">
      <w:pPr>
        <w:spacing w:after="120" w:line="360" w:lineRule="auto"/>
        <w:jc w:val="both"/>
        <w:rPr>
          <w:rFonts w:ascii="Arial" w:hAnsi="Arial" w:cs="Arial"/>
          <w:b/>
          <w:sz w:val="22"/>
          <w:szCs w:val="22"/>
        </w:rPr>
      </w:pPr>
      <w:r w:rsidRPr="005D6D06">
        <w:rPr>
          <w:rFonts w:ascii="Arial" w:hAnsi="Arial" w:cs="Arial"/>
          <w:b/>
          <w:sz w:val="22"/>
          <w:szCs w:val="22"/>
        </w:rPr>
        <w:t>Emisiunea pe scurt: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7"/>
        <w:gridCol w:w="4479"/>
      </w:tblGrid>
      <w:tr w:rsidR="005D6D06" w:rsidRPr="005D6D06" w:rsidTr="00FE2BB2">
        <w:trPr>
          <w:trHeight w:val="397"/>
        </w:trPr>
        <w:tc>
          <w:tcPr>
            <w:tcW w:w="0" w:type="auto"/>
            <w:shd w:val="clear" w:color="auto" w:fill="auto"/>
            <w:vAlign w:val="center"/>
          </w:tcPr>
          <w:p w:rsidR="005D6D06" w:rsidRPr="005D6D06" w:rsidRDefault="005D6D06" w:rsidP="005D6D06">
            <w:pPr>
              <w:spacing w:after="120" w:line="360" w:lineRule="auto"/>
              <w:jc w:val="both"/>
              <w:rPr>
                <w:rFonts w:ascii="Arial" w:hAnsi="Arial" w:cs="Arial"/>
                <w:sz w:val="22"/>
                <w:szCs w:val="22"/>
              </w:rPr>
            </w:pPr>
            <w:r w:rsidRPr="005D6D06">
              <w:rPr>
                <w:rFonts w:ascii="Arial" w:hAnsi="Arial" w:cs="Arial"/>
                <w:sz w:val="22"/>
                <w:szCs w:val="22"/>
              </w:rPr>
              <w:t>Data emisiunii:</w:t>
            </w:r>
          </w:p>
        </w:tc>
        <w:tc>
          <w:tcPr>
            <w:tcW w:w="0" w:type="auto"/>
            <w:shd w:val="clear" w:color="auto" w:fill="auto"/>
            <w:vAlign w:val="center"/>
          </w:tcPr>
          <w:p w:rsidR="005D6D06" w:rsidRPr="005D6D06" w:rsidRDefault="005D6D06" w:rsidP="005D6D06">
            <w:pPr>
              <w:spacing w:after="120" w:line="360" w:lineRule="auto"/>
              <w:jc w:val="both"/>
              <w:rPr>
                <w:rFonts w:ascii="Arial" w:hAnsi="Arial" w:cs="Arial"/>
                <w:sz w:val="22"/>
                <w:szCs w:val="22"/>
              </w:rPr>
            </w:pPr>
            <w:r w:rsidRPr="005D6D06">
              <w:rPr>
                <w:rFonts w:ascii="Arial" w:hAnsi="Arial" w:cs="Arial"/>
                <w:sz w:val="22"/>
                <w:szCs w:val="22"/>
              </w:rPr>
              <w:t>23 Aprilie 2018</w:t>
            </w:r>
          </w:p>
        </w:tc>
      </w:tr>
      <w:tr w:rsidR="005D6D06" w:rsidRPr="005D6D06" w:rsidTr="00FE2BB2">
        <w:trPr>
          <w:trHeight w:val="397"/>
        </w:trPr>
        <w:tc>
          <w:tcPr>
            <w:tcW w:w="0" w:type="auto"/>
            <w:shd w:val="clear" w:color="auto" w:fill="auto"/>
            <w:vAlign w:val="center"/>
          </w:tcPr>
          <w:p w:rsidR="005D6D06" w:rsidRPr="005D6D06" w:rsidRDefault="005D6D06" w:rsidP="005D6D06">
            <w:pPr>
              <w:spacing w:after="120" w:line="360" w:lineRule="auto"/>
              <w:jc w:val="both"/>
              <w:rPr>
                <w:rFonts w:ascii="Arial" w:hAnsi="Arial" w:cs="Arial"/>
                <w:sz w:val="22"/>
                <w:szCs w:val="22"/>
              </w:rPr>
            </w:pPr>
            <w:r w:rsidRPr="005D6D06">
              <w:rPr>
                <w:rFonts w:ascii="Arial" w:hAnsi="Arial" w:cs="Arial"/>
                <w:sz w:val="22"/>
                <w:szCs w:val="22"/>
              </w:rPr>
              <w:t>Data admiterii la tranzacționare</w:t>
            </w:r>
          </w:p>
        </w:tc>
        <w:tc>
          <w:tcPr>
            <w:tcW w:w="0" w:type="auto"/>
            <w:shd w:val="clear" w:color="auto" w:fill="auto"/>
            <w:vAlign w:val="center"/>
          </w:tcPr>
          <w:p w:rsidR="005D6D06" w:rsidRPr="005D6D06" w:rsidRDefault="005D6D06" w:rsidP="005D6D06">
            <w:pPr>
              <w:spacing w:after="120" w:line="360" w:lineRule="auto"/>
              <w:jc w:val="both"/>
              <w:rPr>
                <w:rFonts w:ascii="Arial" w:hAnsi="Arial" w:cs="Arial"/>
                <w:sz w:val="22"/>
                <w:szCs w:val="22"/>
              </w:rPr>
            </w:pPr>
            <w:r w:rsidRPr="005D6D06">
              <w:rPr>
                <w:rFonts w:ascii="Arial" w:hAnsi="Arial" w:cs="Arial"/>
                <w:sz w:val="22"/>
                <w:szCs w:val="22"/>
              </w:rPr>
              <w:t>26 Aprilie 2018</w:t>
            </w:r>
          </w:p>
        </w:tc>
      </w:tr>
      <w:tr w:rsidR="005D6D06" w:rsidRPr="005D6D06" w:rsidTr="00FE2BB2">
        <w:trPr>
          <w:trHeight w:val="397"/>
        </w:trPr>
        <w:tc>
          <w:tcPr>
            <w:tcW w:w="0" w:type="auto"/>
            <w:shd w:val="clear" w:color="auto" w:fill="auto"/>
            <w:vAlign w:val="center"/>
          </w:tcPr>
          <w:p w:rsidR="005D6D06" w:rsidRPr="005D6D06" w:rsidRDefault="005D6D06" w:rsidP="005D6D06">
            <w:pPr>
              <w:spacing w:after="120" w:line="360" w:lineRule="auto"/>
              <w:jc w:val="both"/>
              <w:rPr>
                <w:rFonts w:ascii="Arial" w:hAnsi="Arial" w:cs="Arial"/>
                <w:sz w:val="22"/>
                <w:szCs w:val="22"/>
              </w:rPr>
            </w:pPr>
            <w:r w:rsidRPr="005D6D06">
              <w:rPr>
                <w:rFonts w:ascii="Arial" w:hAnsi="Arial" w:cs="Arial"/>
                <w:sz w:val="22"/>
                <w:szCs w:val="22"/>
              </w:rPr>
              <w:t>Cod emisiune</w:t>
            </w:r>
          </w:p>
        </w:tc>
        <w:tc>
          <w:tcPr>
            <w:tcW w:w="0" w:type="auto"/>
            <w:shd w:val="clear" w:color="auto" w:fill="auto"/>
            <w:vAlign w:val="center"/>
          </w:tcPr>
          <w:p w:rsidR="005D6D06" w:rsidRPr="005D6D06" w:rsidRDefault="005D6D06" w:rsidP="005D6D06">
            <w:pPr>
              <w:spacing w:after="120" w:line="360" w:lineRule="auto"/>
              <w:jc w:val="both"/>
              <w:rPr>
                <w:rFonts w:ascii="Arial" w:hAnsi="Arial" w:cs="Arial"/>
                <w:sz w:val="22"/>
                <w:szCs w:val="22"/>
              </w:rPr>
            </w:pPr>
            <w:r w:rsidRPr="005D6D06">
              <w:rPr>
                <w:rFonts w:ascii="Arial" w:hAnsi="Arial" w:cs="Arial"/>
                <w:sz w:val="22"/>
                <w:szCs w:val="22"/>
              </w:rPr>
              <w:t>PMB28</w:t>
            </w:r>
          </w:p>
        </w:tc>
      </w:tr>
      <w:tr w:rsidR="005D6D06" w:rsidRPr="005D6D06" w:rsidTr="00FE2BB2">
        <w:trPr>
          <w:trHeight w:val="397"/>
        </w:trPr>
        <w:tc>
          <w:tcPr>
            <w:tcW w:w="0" w:type="auto"/>
            <w:shd w:val="clear" w:color="auto" w:fill="auto"/>
            <w:vAlign w:val="center"/>
          </w:tcPr>
          <w:p w:rsidR="005D6D06" w:rsidRPr="005D6D06" w:rsidRDefault="005D6D06" w:rsidP="005D6D06">
            <w:pPr>
              <w:spacing w:after="120" w:line="360" w:lineRule="auto"/>
              <w:jc w:val="both"/>
              <w:rPr>
                <w:rFonts w:ascii="Arial" w:hAnsi="Arial" w:cs="Arial"/>
                <w:sz w:val="22"/>
                <w:szCs w:val="22"/>
              </w:rPr>
            </w:pPr>
            <w:r w:rsidRPr="005D6D06">
              <w:rPr>
                <w:rFonts w:ascii="Arial" w:hAnsi="Arial" w:cs="Arial"/>
                <w:sz w:val="22"/>
                <w:szCs w:val="22"/>
              </w:rPr>
              <w:t>Valoare nominală totală:</w:t>
            </w:r>
          </w:p>
        </w:tc>
        <w:tc>
          <w:tcPr>
            <w:tcW w:w="0" w:type="auto"/>
            <w:shd w:val="clear" w:color="auto" w:fill="auto"/>
            <w:vAlign w:val="center"/>
          </w:tcPr>
          <w:p w:rsidR="005D6D06" w:rsidRPr="005D6D06" w:rsidRDefault="005D6D06" w:rsidP="005D6D06">
            <w:pPr>
              <w:spacing w:after="120" w:line="360" w:lineRule="auto"/>
              <w:jc w:val="both"/>
              <w:rPr>
                <w:rFonts w:ascii="Arial" w:hAnsi="Arial" w:cs="Arial"/>
                <w:sz w:val="22"/>
                <w:szCs w:val="22"/>
              </w:rPr>
            </w:pPr>
            <w:r w:rsidRPr="005D6D06">
              <w:rPr>
                <w:rFonts w:ascii="Arial" w:hAnsi="Arial" w:cs="Arial"/>
                <w:sz w:val="22"/>
                <w:szCs w:val="22"/>
              </w:rPr>
              <w:t>555.000.000 Lei</w:t>
            </w:r>
          </w:p>
        </w:tc>
      </w:tr>
      <w:tr w:rsidR="005D6D06" w:rsidRPr="005D6D06" w:rsidTr="00FE2BB2">
        <w:trPr>
          <w:trHeight w:val="397"/>
        </w:trPr>
        <w:tc>
          <w:tcPr>
            <w:tcW w:w="0" w:type="auto"/>
            <w:shd w:val="clear" w:color="auto" w:fill="auto"/>
            <w:vAlign w:val="center"/>
          </w:tcPr>
          <w:p w:rsidR="005D6D06" w:rsidRPr="005D6D06" w:rsidRDefault="005D6D06" w:rsidP="005D6D06">
            <w:pPr>
              <w:spacing w:after="120" w:line="360" w:lineRule="auto"/>
              <w:jc w:val="both"/>
              <w:rPr>
                <w:rFonts w:ascii="Arial" w:hAnsi="Arial" w:cs="Arial"/>
                <w:sz w:val="22"/>
                <w:szCs w:val="22"/>
              </w:rPr>
            </w:pPr>
            <w:r w:rsidRPr="005D6D06">
              <w:rPr>
                <w:rFonts w:ascii="Arial" w:hAnsi="Arial" w:cs="Arial"/>
                <w:sz w:val="22"/>
                <w:szCs w:val="22"/>
              </w:rPr>
              <w:t>Cupon anual fix:</w:t>
            </w:r>
          </w:p>
        </w:tc>
        <w:tc>
          <w:tcPr>
            <w:tcW w:w="0" w:type="auto"/>
            <w:shd w:val="clear" w:color="auto" w:fill="auto"/>
            <w:vAlign w:val="center"/>
          </w:tcPr>
          <w:p w:rsidR="005D6D06" w:rsidRPr="005D6D06" w:rsidRDefault="005D6D06" w:rsidP="005D6D06">
            <w:pPr>
              <w:spacing w:after="120" w:line="360" w:lineRule="auto"/>
              <w:jc w:val="both"/>
              <w:rPr>
                <w:rFonts w:ascii="Arial" w:hAnsi="Arial" w:cs="Arial"/>
                <w:sz w:val="22"/>
                <w:szCs w:val="22"/>
              </w:rPr>
            </w:pPr>
            <w:r w:rsidRPr="005D6D06">
              <w:rPr>
                <w:rFonts w:ascii="Arial" w:hAnsi="Arial" w:cs="Arial"/>
                <w:sz w:val="22"/>
                <w:szCs w:val="22"/>
              </w:rPr>
              <w:t>5,60%</w:t>
            </w:r>
          </w:p>
        </w:tc>
      </w:tr>
      <w:tr w:rsidR="005D6D06" w:rsidRPr="005D6D06" w:rsidTr="00FE2BB2">
        <w:trPr>
          <w:trHeight w:val="397"/>
        </w:trPr>
        <w:tc>
          <w:tcPr>
            <w:tcW w:w="0" w:type="auto"/>
            <w:shd w:val="clear" w:color="auto" w:fill="auto"/>
            <w:vAlign w:val="center"/>
          </w:tcPr>
          <w:p w:rsidR="005D6D06" w:rsidRPr="005D6D06" w:rsidRDefault="005D6D06" w:rsidP="005D6D06">
            <w:pPr>
              <w:spacing w:after="120" w:line="360" w:lineRule="auto"/>
              <w:jc w:val="both"/>
              <w:rPr>
                <w:rFonts w:ascii="Arial" w:hAnsi="Arial" w:cs="Arial"/>
                <w:sz w:val="22"/>
                <w:szCs w:val="22"/>
              </w:rPr>
            </w:pPr>
            <w:r w:rsidRPr="005D6D06">
              <w:rPr>
                <w:rFonts w:ascii="Arial" w:hAnsi="Arial" w:cs="Arial"/>
                <w:sz w:val="22"/>
                <w:szCs w:val="22"/>
              </w:rPr>
              <w:lastRenderedPageBreak/>
              <w:t>Metodă vânzare:</w:t>
            </w:r>
          </w:p>
        </w:tc>
        <w:tc>
          <w:tcPr>
            <w:tcW w:w="0" w:type="auto"/>
            <w:shd w:val="clear" w:color="auto" w:fill="auto"/>
            <w:vAlign w:val="center"/>
          </w:tcPr>
          <w:p w:rsidR="005D6D06" w:rsidRPr="005D6D06" w:rsidRDefault="005D6D06" w:rsidP="005D6D06">
            <w:pPr>
              <w:spacing w:after="120" w:line="360" w:lineRule="auto"/>
              <w:jc w:val="both"/>
              <w:rPr>
                <w:rFonts w:ascii="Arial" w:hAnsi="Arial" w:cs="Arial"/>
                <w:sz w:val="22"/>
                <w:szCs w:val="22"/>
              </w:rPr>
            </w:pPr>
            <w:r w:rsidRPr="005D6D06">
              <w:rPr>
                <w:rFonts w:ascii="Arial" w:hAnsi="Arial" w:cs="Arial"/>
                <w:sz w:val="22"/>
                <w:szCs w:val="22"/>
              </w:rPr>
              <w:t>Licitație competitivă cu preț multiplu</w:t>
            </w:r>
          </w:p>
        </w:tc>
      </w:tr>
      <w:tr w:rsidR="005D6D06" w:rsidRPr="005D6D06" w:rsidTr="00FE2BB2">
        <w:trPr>
          <w:trHeight w:val="397"/>
        </w:trPr>
        <w:tc>
          <w:tcPr>
            <w:tcW w:w="0" w:type="auto"/>
            <w:shd w:val="clear" w:color="auto" w:fill="auto"/>
            <w:vAlign w:val="center"/>
          </w:tcPr>
          <w:p w:rsidR="005D6D06" w:rsidRPr="005D6D06" w:rsidRDefault="005D6D06" w:rsidP="005D6D06">
            <w:pPr>
              <w:spacing w:after="120" w:line="360" w:lineRule="auto"/>
              <w:jc w:val="both"/>
              <w:rPr>
                <w:rFonts w:ascii="Arial" w:hAnsi="Arial" w:cs="Arial"/>
                <w:sz w:val="22"/>
                <w:szCs w:val="22"/>
              </w:rPr>
            </w:pPr>
            <w:r w:rsidRPr="005D6D06">
              <w:rPr>
                <w:rFonts w:ascii="Arial" w:hAnsi="Arial" w:cs="Arial"/>
                <w:sz w:val="22"/>
                <w:szCs w:val="22"/>
              </w:rPr>
              <w:t>Suma încasată:</w:t>
            </w:r>
          </w:p>
        </w:tc>
        <w:tc>
          <w:tcPr>
            <w:tcW w:w="0" w:type="auto"/>
            <w:shd w:val="clear" w:color="auto" w:fill="auto"/>
            <w:vAlign w:val="center"/>
          </w:tcPr>
          <w:p w:rsidR="005D6D06" w:rsidRPr="005D6D06" w:rsidRDefault="005D6D06" w:rsidP="005D6D06">
            <w:pPr>
              <w:spacing w:after="120" w:line="360" w:lineRule="auto"/>
              <w:jc w:val="both"/>
              <w:rPr>
                <w:rFonts w:ascii="Arial" w:hAnsi="Arial" w:cs="Arial"/>
                <w:sz w:val="22"/>
                <w:szCs w:val="22"/>
              </w:rPr>
            </w:pPr>
            <w:r w:rsidRPr="005D6D06">
              <w:rPr>
                <w:rFonts w:ascii="Arial" w:hAnsi="Arial" w:cs="Arial"/>
                <w:sz w:val="22"/>
                <w:szCs w:val="22"/>
              </w:rPr>
              <w:t>557.807.431 Lei</w:t>
            </w:r>
          </w:p>
        </w:tc>
      </w:tr>
      <w:tr w:rsidR="005D6D06" w:rsidRPr="005D6D06" w:rsidTr="00FE2BB2">
        <w:trPr>
          <w:trHeight w:val="397"/>
        </w:trPr>
        <w:tc>
          <w:tcPr>
            <w:tcW w:w="0" w:type="auto"/>
            <w:shd w:val="clear" w:color="auto" w:fill="auto"/>
            <w:vAlign w:val="center"/>
          </w:tcPr>
          <w:p w:rsidR="005D6D06" w:rsidRPr="005D6D06" w:rsidRDefault="005D6D06" w:rsidP="005D6D06">
            <w:pPr>
              <w:spacing w:after="120" w:line="360" w:lineRule="auto"/>
              <w:jc w:val="both"/>
              <w:rPr>
                <w:rFonts w:ascii="Arial" w:hAnsi="Arial" w:cs="Arial"/>
                <w:sz w:val="22"/>
                <w:szCs w:val="22"/>
              </w:rPr>
            </w:pPr>
            <w:r w:rsidRPr="005D6D06">
              <w:rPr>
                <w:rFonts w:ascii="Arial" w:hAnsi="Arial" w:cs="Arial"/>
                <w:sz w:val="22"/>
                <w:szCs w:val="22"/>
              </w:rPr>
              <w:t>Dobânda efectivă:</w:t>
            </w:r>
          </w:p>
        </w:tc>
        <w:tc>
          <w:tcPr>
            <w:tcW w:w="0" w:type="auto"/>
            <w:shd w:val="clear" w:color="auto" w:fill="auto"/>
            <w:vAlign w:val="center"/>
          </w:tcPr>
          <w:p w:rsidR="005D6D06" w:rsidRPr="005D6D06" w:rsidRDefault="005D6D06" w:rsidP="005D6D06">
            <w:pPr>
              <w:spacing w:after="120" w:line="360" w:lineRule="auto"/>
              <w:jc w:val="both"/>
              <w:rPr>
                <w:rFonts w:ascii="Arial" w:hAnsi="Arial" w:cs="Arial"/>
                <w:sz w:val="22"/>
                <w:szCs w:val="22"/>
              </w:rPr>
            </w:pPr>
            <w:r w:rsidRPr="005D6D06">
              <w:rPr>
                <w:rFonts w:ascii="Arial" w:hAnsi="Arial" w:cs="Arial"/>
                <w:sz w:val="22"/>
                <w:szCs w:val="22"/>
              </w:rPr>
              <w:t>5,53%</w:t>
            </w:r>
          </w:p>
        </w:tc>
      </w:tr>
      <w:tr w:rsidR="005D6D06" w:rsidRPr="005D6D06" w:rsidTr="00FE2BB2">
        <w:trPr>
          <w:trHeight w:val="397"/>
        </w:trPr>
        <w:tc>
          <w:tcPr>
            <w:tcW w:w="0" w:type="auto"/>
            <w:shd w:val="clear" w:color="auto" w:fill="auto"/>
            <w:vAlign w:val="center"/>
          </w:tcPr>
          <w:p w:rsidR="005D6D06" w:rsidRPr="005D6D06" w:rsidRDefault="005D6D06" w:rsidP="005D6D06">
            <w:pPr>
              <w:spacing w:after="120" w:line="360" w:lineRule="auto"/>
              <w:jc w:val="both"/>
              <w:rPr>
                <w:rFonts w:ascii="Arial" w:hAnsi="Arial" w:cs="Arial"/>
                <w:sz w:val="22"/>
                <w:szCs w:val="22"/>
              </w:rPr>
            </w:pPr>
            <w:r w:rsidRPr="005D6D06">
              <w:rPr>
                <w:rFonts w:ascii="Arial" w:hAnsi="Arial" w:cs="Arial"/>
                <w:sz w:val="22"/>
                <w:szCs w:val="22"/>
              </w:rPr>
              <w:t>Venituri din prime de emisiune:</w:t>
            </w:r>
          </w:p>
        </w:tc>
        <w:tc>
          <w:tcPr>
            <w:tcW w:w="0" w:type="auto"/>
            <w:shd w:val="clear" w:color="auto" w:fill="auto"/>
            <w:vAlign w:val="center"/>
          </w:tcPr>
          <w:p w:rsidR="005D6D06" w:rsidRPr="005D6D06" w:rsidRDefault="005D6D06" w:rsidP="005D6D06">
            <w:pPr>
              <w:spacing w:after="120" w:line="360" w:lineRule="auto"/>
              <w:jc w:val="both"/>
              <w:rPr>
                <w:rFonts w:ascii="Arial" w:hAnsi="Arial" w:cs="Arial"/>
                <w:sz w:val="22"/>
                <w:szCs w:val="22"/>
              </w:rPr>
            </w:pPr>
            <w:r w:rsidRPr="005D6D06">
              <w:rPr>
                <w:rFonts w:ascii="Arial" w:hAnsi="Arial" w:cs="Arial"/>
                <w:sz w:val="22"/>
                <w:szCs w:val="22"/>
              </w:rPr>
              <w:t>2.807.431 Lei</w:t>
            </w:r>
          </w:p>
        </w:tc>
      </w:tr>
      <w:tr w:rsidR="005D6D06" w:rsidRPr="005D6D06" w:rsidTr="00FE2BB2">
        <w:trPr>
          <w:trHeight w:val="397"/>
        </w:trPr>
        <w:tc>
          <w:tcPr>
            <w:tcW w:w="0" w:type="auto"/>
            <w:shd w:val="clear" w:color="auto" w:fill="auto"/>
            <w:vAlign w:val="center"/>
          </w:tcPr>
          <w:p w:rsidR="005D6D06" w:rsidRPr="005D6D06" w:rsidRDefault="005D6D06" w:rsidP="005D6D06">
            <w:pPr>
              <w:spacing w:after="120" w:line="360" w:lineRule="auto"/>
              <w:jc w:val="both"/>
              <w:rPr>
                <w:rFonts w:ascii="Arial" w:hAnsi="Arial" w:cs="Arial"/>
                <w:sz w:val="22"/>
                <w:szCs w:val="22"/>
              </w:rPr>
            </w:pPr>
            <w:r w:rsidRPr="005D6D06">
              <w:rPr>
                <w:rFonts w:ascii="Arial" w:hAnsi="Arial" w:cs="Arial"/>
                <w:sz w:val="22"/>
                <w:szCs w:val="22"/>
              </w:rPr>
              <w:t>Cheltuieli cu intermedierea:</w:t>
            </w:r>
          </w:p>
        </w:tc>
        <w:tc>
          <w:tcPr>
            <w:tcW w:w="0" w:type="auto"/>
            <w:shd w:val="clear" w:color="auto" w:fill="auto"/>
            <w:vAlign w:val="center"/>
          </w:tcPr>
          <w:p w:rsidR="005D6D06" w:rsidRPr="005D6D06" w:rsidRDefault="005D6D06" w:rsidP="005D6D06">
            <w:pPr>
              <w:spacing w:after="120" w:line="360" w:lineRule="auto"/>
              <w:jc w:val="both"/>
              <w:rPr>
                <w:rFonts w:ascii="Arial" w:hAnsi="Arial" w:cs="Arial"/>
                <w:sz w:val="22"/>
                <w:szCs w:val="22"/>
              </w:rPr>
            </w:pPr>
            <w:r w:rsidRPr="005D6D06">
              <w:rPr>
                <w:rFonts w:ascii="Arial" w:hAnsi="Arial" w:cs="Arial"/>
                <w:sz w:val="22"/>
                <w:szCs w:val="22"/>
              </w:rPr>
              <w:t>298.650 Lei</w:t>
            </w:r>
          </w:p>
        </w:tc>
      </w:tr>
      <w:tr w:rsidR="005D6D06" w:rsidRPr="005D6D06" w:rsidTr="00FE2BB2">
        <w:trPr>
          <w:trHeight w:val="397"/>
        </w:trPr>
        <w:tc>
          <w:tcPr>
            <w:tcW w:w="0" w:type="auto"/>
            <w:shd w:val="clear" w:color="auto" w:fill="auto"/>
            <w:vAlign w:val="center"/>
          </w:tcPr>
          <w:p w:rsidR="005D6D06" w:rsidRPr="005D6D06" w:rsidRDefault="005D6D06" w:rsidP="005D6D06">
            <w:pPr>
              <w:spacing w:after="120" w:line="360" w:lineRule="auto"/>
              <w:jc w:val="both"/>
              <w:rPr>
                <w:rFonts w:ascii="Arial" w:hAnsi="Arial" w:cs="Arial"/>
                <w:sz w:val="22"/>
                <w:szCs w:val="22"/>
              </w:rPr>
            </w:pPr>
            <w:r w:rsidRPr="005D6D06">
              <w:rPr>
                <w:rFonts w:ascii="Arial" w:hAnsi="Arial" w:cs="Arial"/>
                <w:sz w:val="22"/>
                <w:szCs w:val="22"/>
              </w:rPr>
              <w:t xml:space="preserve">Venit net în 2018: </w:t>
            </w:r>
            <w:r w:rsidRPr="005D6D06">
              <w:rPr>
                <w:rFonts w:ascii="Arial" w:hAnsi="Arial" w:cs="Arial"/>
                <w:i/>
                <w:sz w:val="22"/>
                <w:szCs w:val="22"/>
              </w:rPr>
              <w:t>(zero cost)</w:t>
            </w:r>
          </w:p>
        </w:tc>
        <w:tc>
          <w:tcPr>
            <w:tcW w:w="0" w:type="auto"/>
            <w:shd w:val="clear" w:color="auto" w:fill="auto"/>
            <w:vAlign w:val="center"/>
          </w:tcPr>
          <w:p w:rsidR="005D6D06" w:rsidRPr="005D6D06" w:rsidRDefault="005D6D06" w:rsidP="005D6D06">
            <w:pPr>
              <w:spacing w:after="120" w:line="360" w:lineRule="auto"/>
              <w:jc w:val="both"/>
              <w:rPr>
                <w:rFonts w:ascii="Arial" w:hAnsi="Arial" w:cs="Arial"/>
                <w:sz w:val="22"/>
                <w:szCs w:val="22"/>
              </w:rPr>
            </w:pPr>
            <w:r w:rsidRPr="005D6D06">
              <w:rPr>
                <w:rFonts w:ascii="Arial" w:hAnsi="Arial" w:cs="Arial"/>
                <w:sz w:val="22"/>
                <w:szCs w:val="22"/>
              </w:rPr>
              <w:t>2.508.781 lei</w:t>
            </w:r>
          </w:p>
        </w:tc>
      </w:tr>
      <w:tr w:rsidR="005D6D06" w:rsidRPr="005D6D06" w:rsidTr="00FE2BB2">
        <w:trPr>
          <w:trHeight w:val="397"/>
        </w:trPr>
        <w:tc>
          <w:tcPr>
            <w:tcW w:w="0" w:type="auto"/>
            <w:shd w:val="clear" w:color="auto" w:fill="auto"/>
            <w:vAlign w:val="center"/>
          </w:tcPr>
          <w:p w:rsidR="005D6D06" w:rsidRPr="005D6D06" w:rsidRDefault="005D6D06" w:rsidP="005D6D06">
            <w:pPr>
              <w:spacing w:after="120" w:line="360" w:lineRule="auto"/>
              <w:jc w:val="both"/>
              <w:rPr>
                <w:rFonts w:ascii="Arial" w:hAnsi="Arial" w:cs="Arial"/>
                <w:sz w:val="22"/>
                <w:szCs w:val="22"/>
              </w:rPr>
            </w:pPr>
            <w:r w:rsidRPr="005D6D06">
              <w:rPr>
                <w:rFonts w:ascii="Arial" w:hAnsi="Arial" w:cs="Arial"/>
                <w:sz w:val="22"/>
                <w:szCs w:val="22"/>
              </w:rPr>
              <w:t>Primă de risc față de Titluri de Stat MFP – 10 ani:</w:t>
            </w:r>
          </w:p>
        </w:tc>
        <w:tc>
          <w:tcPr>
            <w:tcW w:w="0" w:type="auto"/>
            <w:shd w:val="clear" w:color="auto" w:fill="auto"/>
            <w:vAlign w:val="center"/>
          </w:tcPr>
          <w:p w:rsidR="005D6D06" w:rsidRPr="005D6D06" w:rsidRDefault="005D6D06" w:rsidP="005D6D06">
            <w:pPr>
              <w:spacing w:after="120" w:line="360" w:lineRule="auto"/>
              <w:jc w:val="both"/>
              <w:rPr>
                <w:rFonts w:ascii="Arial" w:hAnsi="Arial" w:cs="Arial"/>
                <w:sz w:val="22"/>
                <w:szCs w:val="22"/>
              </w:rPr>
            </w:pPr>
          </w:p>
        </w:tc>
      </w:tr>
      <w:tr w:rsidR="005D6D06" w:rsidRPr="005D6D06" w:rsidTr="00FE2BB2">
        <w:trPr>
          <w:trHeight w:val="397"/>
        </w:trPr>
        <w:tc>
          <w:tcPr>
            <w:tcW w:w="0" w:type="auto"/>
            <w:shd w:val="clear" w:color="auto" w:fill="auto"/>
            <w:vAlign w:val="center"/>
          </w:tcPr>
          <w:p w:rsidR="005D6D06" w:rsidRPr="005D6D06" w:rsidRDefault="005D6D06" w:rsidP="005D6D06">
            <w:pPr>
              <w:spacing w:after="120" w:line="360" w:lineRule="auto"/>
              <w:jc w:val="both"/>
              <w:rPr>
                <w:rFonts w:ascii="Arial" w:hAnsi="Arial" w:cs="Arial"/>
                <w:sz w:val="22"/>
                <w:szCs w:val="22"/>
              </w:rPr>
            </w:pPr>
            <w:r w:rsidRPr="005D6D06">
              <w:rPr>
                <w:rFonts w:ascii="Arial" w:hAnsi="Arial" w:cs="Arial"/>
                <w:sz w:val="22"/>
                <w:szCs w:val="22"/>
              </w:rPr>
              <w:t>- la emisiunea din 2015 (PMB25)</w:t>
            </w:r>
          </w:p>
        </w:tc>
        <w:tc>
          <w:tcPr>
            <w:tcW w:w="0" w:type="auto"/>
            <w:shd w:val="clear" w:color="auto" w:fill="auto"/>
            <w:vAlign w:val="center"/>
          </w:tcPr>
          <w:p w:rsidR="005D6D06" w:rsidRPr="005D6D06" w:rsidRDefault="005D6D06" w:rsidP="005D6D06">
            <w:pPr>
              <w:spacing w:after="120" w:line="360" w:lineRule="auto"/>
              <w:jc w:val="both"/>
              <w:rPr>
                <w:rFonts w:ascii="Arial" w:hAnsi="Arial" w:cs="Arial"/>
                <w:sz w:val="22"/>
                <w:szCs w:val="22"/>
              </w:rPr>
            </w:pPr>
            <w:r w:rsidRPr="005D6D06">
              <w:rPr>
                <w:rFonts w:ascii="Arial" w:hAnsi="Arial" w:cs="Arial"/>
                <w:sz w:val="22"/>
                <w:szCs w:val="22"/>
              </w:rPr>
              <w:t>1,77%</w:t>
            </w:r>
          </w:p>
        </w:tc>
      </w:tr>
      <w:tr w:rsidR="005D6D06" w:rsidRPr="005D6D06" w:rsidTr="00FE2BB2">
        <w:trPr>
          <w:trHeight w:val="397"/>
        </w:trPr>
        <w:tc>
          <w:tcPr>
            <w:tcW w:w="0" w:type="auto"/>
            <w:shd w:val="clear" w:color="auto" w:fill="auto"/>
            <w:vAlign w:val="center"/>
          </w:tcPr>
          <w:p w:rsidR="005D6D06" w:rsidRPr="005D6D06" w:rsidRDefault="005D6D06" w:rsidP="005D6D06">
            <w:pPr>
              <w:spacing w:after="120" w:line="360" w:lineRule="auto"/>
              <w:jc w:val="both"/>
              <w:rPr>
                <w:rFonts w:ascii="Arial" w:hAnsi="Arial" w:cs="Arial"/>
                <w:sz w:val="22"/>
                <w:szCs w:val="22"/>
              </w:rPr>
            </w:pPr>
            <w:r w:rsidRPr="005D6D06">
              <w:rPr>
                <w:rFonts w:ascii="Arial" w:hAnsi="Arial" w:cs="Arial"/>
                <w:sz w:val="22"/>
                <w:szCs w:val="22"/>
              </w:rPr>
              <w:t>- la emisiunea din 2018 (PMB28)</w:t>
            </w:r>
          </w:p>
        </w:tc>
        <w:tc>
          <w:tcPr>
            <w:tcW w:w="0" w:type="auto"/>
            <w:shd w:val="clear" w:color="auto" w:fill="auto"/>
            <w:vAlign w:val="center"/>
          </w:tcPr>
          <w:p w:rsidR="005D6D06" w:rsidRPr="005D6D06" w:rsidRDefault="005D6D06" w:rsidP="005D6D06">
            <w:pPr>
              <w:spacing w:after="120" w:line="360" w:lineRule="auto"/>
              <w:jc w:val="both"/>
              <w:rPr>
                <w:rFonts w:ascii="Arial" w:hAnsi="Arial" w:cs="Arial"/>
                <w:sz w:val="22"/>
                <w:szCs w:val="22"/>
              </w:rPr>
            </w:pPr>
            <w:r w:rsidRPr="005D6D06">
              <w:rPr>
                <w:rFonts w:ascii="Arial" w:hAnsi="Arial" w:cs="Arial"/>
                <w:sz w:val="22"/>
                <w:szCs w:val="22"/>
              </w:rPr>
              <w:t>1,04%</w:t>
            </w:r>
          </w:p>
        </w:tc>
      </w:tr>
      <w:tr w:rsidR="005D6D06" w:rsidRPr="005D6D06" w:rsidTr="00FE2BB2">
        <w:trPr>
          <w:trHeight w:val="397"/>
        </w:trPr>
        <w:tc>
          <w:tcPr>
            <w:tcW w:w="0" w:type="auto"/>
            <w:shd w:val="clear" w:color="auto" w:fill="auto"/>
            <w:vAlign w:val="center"/>
          </w:tcPr>
          <w:p w:rsidR="005D6D06" w:rsidRPr="005D6D06" w:rsidRDefault="005D6D06" w:rsidP="005D6D06">
            <w:pPr>
              <w:spacing w:after="120" w:line="360" w:lineRule="auto"/>
              <w:jc w:val="both"/>
              <w:rPr>
                <w:rFonts w:ascii="Arial" w:hAnsi="Arial" w:cs="Arial"/>
                <w:sz w:val="22"/>
                <w:szCs w:val="22"/>
              </w:rPr>
            </w:pPr>
            <w:r w:rsidRPr="005D6D06">
              <w:rPr>
                <w:rFonts w:ascii="Arial" w:hAnsi="Arial" w:cs="Arial"/>
                <w:sz w:val="22"/>
                <w:szCs w:val="22"/>
              </w:rPr>
              <w:t>Durata totală a procesului de la demararea procedurii de achiziție servicii pana la admiterea la tranzacționare la BVB</w:t>
            </w:r>
          </w:p>
        </w:tc>
        <w:tc>
          <w:tcPr>
            <w:tcW w:w="0" w:type="auto"/>
            <w:shd w:val="clear" w:color="auto" w:fill="auto"/>
            <w:vAlign w:val="center"/>
          </w:tcPr>
          <w:p w:rsidR="005D6D06" w:rsidRPr="005D6D06" w:rsidRDefault="005D6D06" w:rsidP="005D6D06">
            <w:pPr>
              <w:spacing w:after="120" w:line="360" w:lineRule="auto"/>
              <w:jc w:val="both"/>
              <w:rPr>
                <w:rFonts w:ascii="Arial" w:hAnsi="Arial" w:cs="Arial"/>
                <w:sz w:val="22"/>
                <w:szCs w:val="22"/>
              </w:rPr>
            </w:pPr>
            <w:r w:rsidRPr="005D6D06">
              <w:rPr>
                <w:rFonts w:ascii="Arial" w:hAnsi="Arial" w:cs="Arial"/>
                <w:sz w:val="22"/>
                <w:szCs w:val="22"/>
              </w:rPr>
              <w:t>79 zile calendaristice</w:t>
            </w:r>
          </w:p>
          <w:p w:rsidR="005D6D06" w:rsidRPr="005D6D06" w:rsidRDefault="005D6D06" w:rsidP="005D6D06">
            <w:pPr>
              <w:spacing w:after="120" w:line="360" w:lineRule="auto"/>
              <w:jc w:val="both"/>
              <w:rPr>
                <w:rFonts w:ascii="Arial" w:hAnsi="Arial" w:cs="Arial"/>
                <w:i/>
                <w:sz w:val="22"/>
                <w:szCs w:val="22"/>
              </w:rPr>
            </w:pPr>
            <w:r w:rsidRPr="005D6D06">
              <w:rPr>
                <w:rFonts w:ascii="Arial" w:hAnsi="Arial" w:cs="Arial"/>
                <w:i/>
                <w:sz w:val="22"/>
                <w:szCs w:val="22"/>
              </w:rPr>
              <w:t>(44 zile calendaristice de la semnarea contractului de servicii financiare de intermediere și agent de plată)</w:t>
            </w:r>
          </w:p>
        </w:tc>
      </w:tr>
      <w:tr w:rsidR="005D6D06" w:rsidRPr="005D6D06" w:rsidTr="00FE2BB2">
        <w:trPr>
          <w:trHeight w:val="397"/>
        </w:trPr>
        <w:tc>
          <w:tcPr>
            <w:tcW w:w="0" w:type="auto"/>
            <w:shd w:val="clear" w:color="auto" w:fill="auto"/>
            <w:vAlign w:val="center"/>
          </w:tcPr>
          <w:p w:rsidR="005D6D06" w:rsidRPr="005D6D06" w:rsidRDefault="005D6D06" w:rsidP="005D6D06">
            <w:pPr>
              <w:spacing w:after="120" w:line="360" w:lineRule="auto"/>
              <w:jc w:val="both"/>
              <w:rPr>
                <w:rFonts w:ascii="Arial" w:hAnsi="Arial" w:cs="Arial"/>
                <w:sz w:val="22"/>
                <w:szCs w:val="22"/>
              </w:rPr>
            </w:pPr>
            <w:r w:rsidRPr="005D6D06">
              <w:rPr>
                <w:rFonts w:ascii="Arial" w:hAnsi="Arial" w:cs="Arial"/>
                <w:sz w:val="22"/>
                <w:szCs w:val="22"/>
              </w:rPr>
              <w:t>Reducere de costuri ca urmare a negocierii între etapele de ofertare</w:t>
            </w:r>
          </w:p>
        </w:tc>
        <w:tc>
          <w:tcPr>
            <w:tcW w:w="0" w:type="auto"/>
            <w:shd w:val="clear" w:color="auto" w:fill="auto"/>
            <w:vAlign w:val="center"/>
          </w:tcPr>
          <w:p w:rsidR="005D6D06" w:rsidRPr="005D6D06" w:rsidRDefault="005D6D06" w:rsidP="005D6D06">
            <w:pPr>
              <w:spacing w:after="120" w:line="360" w:lineRule="auto"/>
              <w:jc w:val="both"/>
              <w:rPr>
                <w:rFonts w:ascii="Arial" w:hAnsi="Arial" w:cs="Arial"/>
                <w:sz w:val="22"/>
                <w:szCs w:val="22"/>
              </w:rPr>
            </w:pPr>
            <w:r w:rsidRPr="005D6D06">
              <w:rPr>
                <w:rFonts w:ascii="Arial" w:hAnsi="Arial" w:cs="Arial"/>
                <w:sz w:val="22"/>
                <w:szCs w:val="22"/>
              </w:rPr>
              <w:t>1.661.350 lei la comisionul de intermediere</w:t>
            </w:r>
          </w:p>
          <w:p w:rsidR="005D6D06" w:rsidRPr="005D6D06" w:rsidRDefault="005D6D06" w:rsidP="005D6D06">
            <w:pPr>
              <w:spacing w:after="120" w:line="360" w:lineRule="auto"/>
              <w:jc w:val="both"/>
              <w:rPr>
                <w:rFonts w:ascii="Arial" w:hAnsi="Arial" w:cs="Arial"/>
                <w:sz w:val="22"/>
                <w:szCs w:val="22"/>
              </w:rPr>
            </w:pPr>
            <w:r w:rsidRPr="005D6D06">
              <w:rPr>
                <w:rFonts w:ascii="Arial" w:hAnsi="Arial" w:cs="Arial"/>
                <w:sz w:val="22"/>
                <w:szCs w:val="22"/>
              </w:rPr>
              <w:t xml:space="preserve">0,40% la cuponul maxim </w:t>
            </w:r>
            <w:r w:rsidRPr="005D6D06">
              <w:rPr>
                <w:rFonts w:ascii="Arial" w:hAnsi="Arial" w:cs="Arial"/>
                <w:i/>
                <w:sz w:val="22"/>
                <w:szCs w:val="22"/>
              </w:rPr>
              <w:t>(2.200.000 lei anual respectiv 22.000.000 lei până la maturitate)</w:t>
            </w:r>
          </w:p>
        </w:tc>
      </w:tr>
    </w:tbl>
    <w:p w:rsidR="005D6D06" w:rsidRPr="005D6D06" w:rsidRDefault="005D6D06" w:rsidP="005D6D06">
      <w:pPr>
        <w:spacing w:after="120" w:line="360" w:lineRule="auto"/>
        <w:jc w:val="both"/>
        <w:rPr>
          <w:rFonts w:ascii="Arial" w:hAnsi="Arial" w:cs="Arial"/>
          <w:sz w:val="22"/>
          <w:szCs w:val="22"/>
        </w:rPr>
      </w:pPr>
    </w:p>
    <w:p w:rsidR="005D6D06" w:rsidRPr="00FE2BB2" w:rsidRDefault="005D6D06" w:rsidP="00FE2BB2">
      <w:pPr>
        <w:numPr>
          <w:ilvl w:val="0"/>
          <w:numId w:val="5"/>
        </w:numPr>
        <w:spacing w:after="120" w:line="360" w:lineRule="auto"/>
        <w:ind w:left="0" w:firstLine="360"/>
        <w:jc w:val="both"/>
        <w:rPr>
          <w:rFonts w:ascii="Arial" w:hAnsi="Arial" w:cs="Arial"/>
          <w:b/>
          <w:sz w:val="22"/>
          <w:szCs w:val="22"/>
        </w:rPr>
      </w:pPr>
      <w:r w:rsidRPr="00FE2BB2">
        <w:rPr>
          <w:rFonts w:ascii="Arial" w:hAnsi="Arial" w:cs="Arial"/>
          <w:b/>
          <w:sz w:val="22"/>
          <w:szCs w:val="22"/>
        </w:rPr>
        <w:t xml:space="preserve">Negocieri cu B.E.I. asupra contractului de garantare și contractului de cont </w:t>
      </w:r>
      <w:proofErr w:type="spellStart"/>
      <w:r w:rsidRPr="00FE2BB2">
        <w:rPr>
          <w:rFonts w:ascii="Arial" w:hAnsi="Arial" w:cs="Arial"/>
          <w:b/>
          <w:sz w:val="22"/>
          <w:szCs w:val="22"/>
        </w:rPr>
        <w:t>escrow</w:t>
      </w:r>
      <w:proofErr w:type="spellEnd"/>
      <w:r w:rsidRPr="00FE2BB2">
        <w:rPr>
          <w:rFonts w:ascii="Arial" w:hAnsi="Arial" w:cs="Arial"/>
          <w:b/>
          <w:sz w:val="22"/>
          <w:szCs w:val="22"/>
        </w:rPr>
        <w:t xml:space="preserve"> </w:t>
      </w:r>
    </w:p>
    <w:p w:rsidR="005D6D06" w:rsidRPr="005D6D06" w:rsidRDefault="005D6D06" w:rsidP="00FE2BB2">
      <w:pPr>
        <w:spacing w:after="120" w:line="360" w:lineRule="auto"/>
        <w:ind w:firstLine="708"/>
        <w:jc w:val="both"/>
        <w:rPr>
          <w:rFonts w:ascii="Arial" w:hAnsi="Arial" w:cs="Arial"/>
          <w:sz w:val="22"/>
          <w:szCs w:val="22"/>
        </w:rPr>
      </w:pPr>
      <w:r w:rsidRPr="005D6D06">
        <w:rPr>
          <w:rFonts w:ascii="Arial" w:hAnsi="Arial" w:cs="Arial"/>
          <w:sz w:val="22"/>
          <w:szCs w:val="22"/>
        </w:rPr>
        <w:t xml:space="preserve">Ca urmare a încheierii Contractului de finanțare cu Banca Europeană de Investiții FI N° 82.478 semnat la datele de 3/8.11.2017 în valoare de 75.000.000 euro, reprezentanții Biroului Accesare Fonduri Rambursabile, ai Biroului Derulare și Raportare Fonduri Rambursabile și ai Serviciului UIP Faza 2 Glina au continuat discuțiile cu instituția finanțatoare pentru a agrea contractul de garantare și contractul de cont </w:t>
      </w:r>
      <w:proofErr w:type="spellStart"/>
      <w:r w:rsidRPr="005D6D06">
        <w:rPr>
          <w:rFonts w:ascii="Arial" w:hAnsi="Arial" w:cs="Arial"/>
          <w:sz w:val="22"/>
          <w:szCs w:val="22"/>
        </w:rPr>
        <w:t>escrow</w:t>
      </w:r>
      <w:proofErr w:type="spellEnd"/>
      <w:r w:rsidRPr="005D6D06">
        <w:rPr>
          <w:rFonts w:ascii="Arial" w:hAnsi="Arial" w:cs="Arial"/>
          <w:sz w:val="22"/>
          <w:szCs w:val="22"/>
        </w:rPr>
        <w:t>, prevăzute ca și condiție precedentă pentru efectuare trageri din împrumut.</w:t>
      </w:r>
    </w:p>
    <w:p w:rsidR="005D6D06" w:rsidRPr="00FE2BB2" w:rsidRDefault="005D6D06" w:rsidP="00FE2BB2">
      <w:pPr>
        <w:numPr>
          <w:ilvl w:val="0"/>
          <w:numId w:val="5"/>
        </w:numPr>
        <w:spacing w:after="120" w:line="360" w:lineRule="auto"/>
        <w:ind w:left="0" w:firstLine="360"/>
        <w:jc w:val="both"/>
        <w:rPr>
          <w:rFonts w:ascii="Arial" w:hAnsi="Arial" w:cs="Arial"/>
          <w:b/>
          <w:sz w:val="22"/>
          <w:szCs w:val="22"/>
        </w:rPr>
      </w:pPr>
      <w:r w:rsidRPr="00FE2BB2">
        <w:rPr>
          <w:rFonts w:ascii="Arial" w:hAnsi="Arial" w:cs="Arial"/>
          <w:b/>
          <w:sz w:val="22"/>
          <w:szCs w:val="22"/>
        </w:rPr>
        <w:t>Achiziție de servicii de evaluare a Municipiului București (rating de credit)</w:t>
      </w:r>
    </w:p>
    <w:p w:rsidR="005D6D06" w:rsidRPr="005D6D06" w:rsidRDefault="005D6D06" w:rsidP="00FE2BB2">
      <w:pPr>
        <w:spacing w:after="120" w:line="360" w:lineRule="auto"/>
        <w:ind w:firstLine="708"/>
        <w:jc w:val="both"/>
        <w:rPr>
          <w:rFonts w:ascii="Arial" w:hAnsi="Arial" w:cs="Arial"/>
          <w:sz w:val="22"/>
          <w:szCs w:val="22"/>
        </w:rPr>
      </w:pPr>
      <w:r w:rsidRPr="005D6D06">
        <w:rPr>
          <w:rFonts w:ascii="Arial" w:hAnsi="Arial" w:cs="Arial"/>
          <w:sz w:val="22"/>
          <w:szCs w:val="22"/>
        </w:rPr>
        <w:t xml:space="preserve">Obținerea unui rating de către </w:t>
      </w:r>
      <w:r w:rsidR="00FE2BB2" w:rsidRPr="005D6D06">
        <w:rPr>
          <w:rFonts w:ascii="Arial" w:hAnsi="Arial" w:cs="Arial"/>
          <w:sz w:val="22"/>
          <w:szCs w:val="22"/>
        </w:rPr>
        <w:t>autoritățile</w:t>
      </w:r>
      <w:r w:rsidRPr="005D6D06">
        <w:rPr>
          <w:rFonts w:ascii="Arial" w:hAnsi="Arial" w:cs="Arial"/>
          <w:sz w:val="22"/>
          <w:szCs w:val="22"/>
        </w:rPr>
        <w:t xml:space="preserve"> locale este necesară pentru diversificarea paletei de </w:t>
      </w:r>
      <w:r w:rsidR="00FE2BB2" w:rsidRPr="005D6D06">
        <w:rPr>
          <w:rFonts w:ascii="Arial" w:hAnsi="Arial" w:cs="Arial"/>
          <w:sz w:val="22"/>
          <w:szCs w:val="22"/>
        </w:rPr>
        <w:t>opțiuni</w:t>
      </w:r>
      <w:r w:rsidRPr="005D6D06">
        <w:rPr>
          <w:rFonts w:ascii="Arial" w:hAnsi="Arial" w:cs="Arial"/>
          <w:sz w:val="22"/>
          <w:szCs w:val="22"/>
        </w:rPr>
        <w:t xml:space="preserve"> de </w:t>
      </w:r>
      <w:r w:rsidR="00FE2BB2" w:rsidRPr="005D6D06">
        <w:rPr>
          <w:rFonts w:ascii="Arial" w:hAnsi="Arial" w:cs="Arial"/>
          <w:sz w:val="22"/>
          <w:szCs w:val="22"/>
        </w:rPr>
        <w:t>finanțare</w:t>
      </w:r>
      <w:r w:rsidRPr="005D6D06">
        <w:rPr>
          <w:rFonts w:ascii="Arial" w:hAnsi="Arial" w:cs="Arial"/>
          <w:sz w:val="22"/>
          <w:szCs w:val="22"/>
        </w:rPr>
        <w:t xml:space="preserve"> a </w:t>
      </w:r>
      <w:r w:rsidR="00FE2BB2" w:rsidRPr="005D6D06">
        <w:rPr>
          <w:rFonts w:ascii="Arial" w:hAnsi="Arial" w:cs="Arial"/>
          <w:sz w:val="22"/>
          <w:szCs w:val="22"/>
        </w:rPr>
        <w:t>investițiilor</w:t>
      </w:r>
      <w:r w:rsidRPr="005D6D06">
        <w:rPr>
          <w:rFonts w:ascii="Arial" w:hAnsi="Arial" w:cs="Arial"/>
          <w:sz w:val="22"/>
          <w:szCs w:val="22"/>
        </w:rPr>
        <w:t xml:space="preserve"> locale.</w:t>
      </w:r>
    </w:p>
    <w:p w:rsidR="005D6D06" w:rsidRPr="005D6D06" w:rsidRDefault="005D6D06" w:rsidP="00FE2BB2">
      <w:pPr>
        <w:spacing w:after="120" w:line="360" w:lineRule="auto"/>
        <w:ind w:firstLine="708"/>
        <w:jc w:val="both"/>
        <w:rPr>
          <w:rFonts w:ascii="Arial" w:hAnsi="Arial" w:cs="Arial"/>
          <w:sz w:val="22"/>
          <w:szCs w:val="22"/>
        </w:rPr>
      </w:pPr>
      <w:r w:rsidRPr="005D6D06">
        <w:rPr>
          <w:rFonts w:ascii="Arial" w:hAnsi="Arial" w:cs="Arial"/>
          <w:sz w:val="22"/>
          <w:szCs w:val="22"/>
        </w:rPr>
        <w:t xml:space="preserve">Suplimentar, prin contractul de finanțare rambursabilă nr. 82478 din 3/8/11.2017 încheiat cu Banca Europeană de Investiții pentru cofinanțarea proiectului ”Finalizarea Stației de Epurare </w:t>
      </w:r>
      <w:r w:rsidRPr="005D6D06">
        <w:rPr>
          <w:rFonts w:ascii="Arial" w:hAnsi="Arial" w:cs="Arial"/>
          <w:sz w:val="22"/>
          <w:szCs w:val="22"/>
        </w:rPr>
        <w:lastRenderedPageBreak/>
        <w:t>Glina, reabilitarea principalelor colectoare de canalizare și a canalului colector Dâmbovița (Caseta) în Municipiul București - Etapa II”, Municipiul București și-a asumat obligația ca pe întreaga perioadă a derulării acestuia, să fie evaluată periodic de o agenție de rating de credit, care este definită ca ”</w:t>
      </w:r>
      <w:r w:rsidRPr="005D6D06">
        <w:rPr>
          <w:rFonts w:ascii="Arial" w:hAnsi="Arial" w:cs="Arial"/>
          <w:i/>
          <w:sz w:val="22"/>
          <w:szCs w:val="22"/>
        </w:rPr>
        <w:t xml:space="preserve">oricare din (a) Standard </w:t>
      </w:r>
      <w:proofErr w:type="spellStart"/>
      <w:r w:rsidRPr="005D6D06">
        <w:rPr>
          <w:rFonts w:ascii="Arial" w:hAnsi="Arial" w:cs="Arial"/>
          <w:i/>
          <w:sz w:val="22"/>
          <w:szCs w:val="22"/>
        </w:rPr>
        <w:t>and</w:t>
      </w:r>
      <w:proofErr w:type="spellEnd"/>
      <w:r w:rsidRPr="005D6D06">
        <w:rPr>
          <w:rFonts w:ascii="Arial" w:hAnsi="Arial" w:cs="Arial"/>
          <w:i/>
          <w:sz w:val="22"/>
          <w:szCs w:val="22"/>
        </w:rPr>
        <w:t xml:space="preserve"> </w:t>
      </w:r>
      <w:proofErr w:type="spellStart"/>
      <w:r w:rsidRPr="005D6D06">
        <w:rPr>
          <w:rFonts w:ascii="Arial" w:hAnsi="Arial" w:cs="Arial"/>
          <w:i/>
          <w:sz w:val="22"/>
          <w:szCs w:val="22"/>
        </w:rPr>
        <w:t>Poor's</w:t>
      </w:r>
      <w:proofErr w:type="spellEnd"/>
      <w:r w:rsidRPr="005D6D06">
        <w:rPr>
          <w:rFonts w:ascii="Arial" w:hAnsi="Arial" w:cs="Arial"/>
          <w:i/>
          <w:sz w:val="22"/>
          <w:szCs w:val="22"/>
        </w:rPr>
        <w:t xml:space="preserve"> Financial Services LLC, (b) Fitch </w:t>
      </w:r>
      <w:proofErr w:type="spellStart"/>
      <w:r w:rsidRPr="005D6D06">
        <w:rPr>
          <w:rFonts w:ascii="Arial" w:hAnsi="Arial" w:cs="Arial"/>
          <w:i/>
          <w:sz w:val="22"/>
          <w:szCs w:val="22"/>
        </w:rPr>
        <w:t>Ratings</w:t>
      </w:r>
      <w:proofErr w:type="spellEnd"/>
      <w:r w:rsidRPr="005D6D06">
        <w:rPr>
          <w:rFonts w:ascii="Arial" w:hAnsi="Arial" w:cs="Arial"/>
          <w:i/>
          <w:sz w:val="22"/>
          <w:szCs w:val="22"/>
        </w:rPr>
        <w:t xml:space="preserve"> Inc. </w:t>
      </w:r>
      <w:proofErr w:type="spellStart"/>
      <w:r w:rsidRPr="005D6D06">
        <w:rPr>
          <w:rFonts w:ascii="Arial" w:hAnsi="Arial" w:cs="Arial"/>
          <w:i/>
          <w:sz w:val="22"/>
          <w:szCs w:val="22"/>
        </w:rPr>
        <w:t>and</w:t>
      </w:r>
      <w:proofErr w:type="spellEnd"/>
      <w:r w:rsidRPr="005D6D06">
        <w:rPr>
          <w:rFonts w:ascii="Arial" w:hAnsi="Arial" w:cs="Arial"/>
          <w:i/>
          <w:sz w:val="22"/>
          <w:szCs w:val="22"/>
        </w:rPr>
        <w:t xml:space="preserve"> (c) Moody's </w:t>
      </w:r>
      <w:proofErr w:type="spellStart"/>
      <w:r w:rsidRPr="005D6D06">
        <w:rPr>
          <w:rFonts w:ascii="Arial" w:hAnsi="Arial" w:cs="Arial"/>
          <w:i/>
          <w:sz w:val="22"/>
          <w:szCs w:val="22"/>
        </w:rPr>
        <w:t>Investors</w:t>
      </w:r>
      <w:proofErr w:type="spellEnd"/>
      <w:r w:rsidRPr="005D6D06">
        <w:rPr>
          <w:rFonts w:ascii="Arial" w:hAnsi="Arial" w:cs="Arial"/>
          <w:i/>
          <w:sz w:val="22"/>
          <w:szCs w:val="22"/>
        </w:rPr>
        <w:t xml:space="preserve"> Service Inc. sau succesorii acestora</w:t>
      </w:r>
      <w:r w:rsidRPr="005D6D06">
        <w:rPr>
          <w:rFonts w:ascii="Arial" w:hAnsi="Arial" w:cs="Arial"/>
          <w:sz w:val="22"/>
          <w:szCs w:val="22"/>
        </w:rPr>
        <w:t>”.</w:t>
      </w:r>
    </w:p>
    <w:p w:rsidR="005D6D06" w:rsidRPr="005D6D06" w:rsidRDefault="005D6D06" w:rsidP="00FE2BB2">
      <w:pPr>
        <w:spacing w:after="120" w:line="360" w:lineRule="auto"/>
        <w:ind w:firstLine="708"/>
        <w:jc w:val="both"/>
        <w:rPr>
          <w:rFonts w:ascii="Arial" w:hAnsi="Arial" w:cs="Arial"/>
          <w:sz w:val="22"/>
          <w:szCs w:val="22"/>
        </w:rPr>
      </w:pPr>
      <w:r w:rsidRPr="005D6D06">
        <w:rPr>
          <w:rFonts w:ascii="Arial" w:hAnsi="Arial" w:cs="Arial"/>
          <w:sz w:val="22"/>
          <w:szCs w:val="22"/>
        </w:rPr>
        <w:t xml:space="preserve">În urma procedurii de achiziție a fost selectată oferta agenției de rating Fitch </w:t>
      </w:r>
      <w:proofErr w:type="spellStart"/>
      <w:r w:rsidRPr="005D6D06">
        <w:rPr>
          <w:rFonts w:ascii="Arial" w:hAnsi="Arial" w:cs="Arial"/>
          <w:sz w:val="22"/>
          <w:szCs w:val="22"/>
        </w:rPr>
        <w:t>Polska</w:t>
      </w:r>
      <w:proofErr w:type="spellEnd"/>
      <w:r w:rsidRPr="005D6D06">
        <w:rPr>
          <w:rFonts w:ascii="Arial" w:hAnsi="Arial" w:cs="Arial"/>
          <w:sz w:val="22"/>
          <w:szCs w:val="22"/>
        </w:rPr>
        <w:t xml:space="preserve"> și în cursul lunii Mai 2018 a fost încheiat contractul de servicii 640/15.05.2018 având o durată de un an, pentru doua evaluări semestriale.</w:t>
      </w:r>
    </w:p>
    <w:p w:rsidR="005D6D06" w:rsidRPr="00FE2BB2" w:rsidRDefault="005D6D06" w:rsidP="00FE2BB2">
      <w:pPr>
        <w:numPr>
          <w:ilvl w:val="0"/>
          <w:numId w:val="5"/>
        </w:numPr>
        <w:spacing w:after="120" w:line="360" w:lineRule="auto"/>
        <w:ind w:left="0" w:firstLine="360"/>
        <w:jc w:val="both"/>
        <w:rPr>
          <w:rFonts w:ascii="Arial" w:hAnsi="Arial" w:cs="Arial"/>
          <w:b/>
          <w:sz w:val="22"/>
          <w:szCs w:val="22"/>
        </w:rPr>
      </w:pPr>
      <w:r w:rsidRPr="00FE2BB2">
        <w:rPr>
          <w:rFonts w:ascii="Arial" w:hAnsi="Arial" w:cs="Arial"/>
          <w:b/>
          <w:sz w:val="22"/>
          <w:szCs w:val="22"/>
        </w:rPr>
        <w:t xml:space="preserve">Achiziție servicii de prelungire a valabilității codului LEI (Legal </w:t>
      </w:r>
      <w:proofErr w:type="spellStart"/>
      <w:r w:rsidRPr="00FE2BB2">
        <w:rPr>
          <w:rFonts w:ascii="Arial" w:hAnsi="Arial" w:cs="Arial"/>
          <w:b/>
          <w:sz w:val="22"/>
          <w:szCs w:val="22"/>
        </w:rPr>
        <w:t>Entity</w:t>
      </w:r>
      <w:proofErr w:type="spellEnd"/>
      <w:r w:rsidRPr="00FE2BB2">
        <w:rPr>
          <w:rFonts w:ascii="Arial" w:hAnsi="Arial" w:cs="Arial"/>
          <w:b/>
          <w:sz w:val="22"/>
          <w:szCs w:val="22"/>
        </w:rPr>
        <w:t xml:space="preserve"> </w:t>
      </w:r>
      <w:proofErr w:type="spellStart"/>
      <w:r w:rsidRPr="00FE2BB2">
        <w:rPr>
          <w:rFonts w:ascii="Arial" w:hAnsi="Arial" w:cs="Arial"/>
          <w:b/>
          <w:sz w:val="22"/>
          <w:szCs w:val="22"/>
        </w:rPr>
        <w:t>Identifier</w:t>
      </w:r>
      <w:proofErr w:type="spellEnd"/>
      <w:r w:rsidRPr="00FE2BB2">
        <w:rPr>
          <w:rFonts w:ascii="Arial" w:hAnsi="Arial" w:cs="Arial"/>
          <w:b/>
          <w:sz w:val="22"/>
          <w:szCs w:val="22"/>
        </w:rPr>
        <w:t>)</w:t>
      </w:r>
    </w:p>
    <w:p w:rsidR="005D6D06" w:rsidRPr="005D6D06" w:rsidRDefault="007D15B6" w:rsidP="005D6D06">
      <w:pPr>
        <w:tabs>
          <w:tab w:val="left" w:pos="567"/>
          <w:tab w:val="left" w:pos="709"/>
        </w:tabs>
        <w:spacing w:after="120" w:line="360" w:lineRule="auto"/>
        <w:jc w:val="both"/>
        <w:rPr>
          <w:rFonts w:ascii="Arial" w:hAnsi="Arial" w:cs="Arial"/>
          <w:sz w:val="22"/>
          <w:szCs w:val="22"/>
        </w:rPr>
      </w:pPr>
      <w:r>
        <w:rPr>
          <w:rFonts w:ascii="Arial" w:hAnsi="Arial" w:cs="Arial"/>
          <w:sz w:val="22"/>
          <w:szCs w:val="22"/>
        </w:rPr>
        <w:tab/>
      </w:r>
      <w:r w:rsidR="005D6D06" w:rsidRPr="005D6D06">
        <w:rPr>
          <w:rFonts w:ascii="Arial" w:hAnsi="Arial" w:cs="Arial"/>
          <w:sz w:val="22"/>
          <w:szCs w:val="22"/>
        </w:rPr>
        <w:t xml:space="preserve">Începând cu data de 3 ianuarie 2018, la nivelul Uniunii Europene (UE), în scopul creșterii transparenței și integrității piețelor financiare </w:t>
      </w:r>
      <w:r w:rsidR="005D6D06" w:rsidRPr="005D6D06">
        <w:rPr>
          <w:rFonts w:ascii="Arial" w:hAnsi="Arial" w:cs="Arial"/>
          <w:i/>
          <w:sz w:val="22"/>
          <w:szCs w:val="22"/>
        </w:rPr>
        <w:t>Directiva nr. 65/2014 privind piețele instrumentelor financiare (</w:t>
      </w:r>
      <w:proofErr w:type="spellStart"/>
      <w:r w:rsidR="005D6D06" w:rsidRPr="005D6D06">
        <w:rPr>
          <w:rFonts w:ascii="Arial" w:hAnsi="Arial" w:cs="Arial"/>
          <w:i/>
          <w:sz w:val="22"/>
          <w:szCs w:val="22"/>
        </w:rPr>
        <w:t>MiFID</w:t>
      </w:r>
      <w:proofErr w:type="spellEnd"/>
      <w:r w:rsidR="005D6D06" w:rsidRPr="005D6D06">
        <w:rPr>
          <w:rFonts w:ascii="Arial" w:hAnsi="Arial" w:cs="Arial"/>
          <w:i/>
          <w:sz w:val="22"/>
          <w:szCs w:val="22"/>
        </w:rPr>
        <w:t xml:space="preserve"> II) și Regulamentul (UE) nr. 600/2014 privind piețele instrumentelor financiare (</w:t>
      </w:r>
      <w:proofErr w:type="spellStart"/>
      <w:r w:rsidR="005D6D06" w:rsidRPr="005D6D06">
        <w:rPr>
          <w:rFonts w:ascii="Arial" w:hAnsi="Arial" w:cs="Arial"/>
          <w:i/>
          <w:sz w:val="22"/>
          <w:szCs w:val="22"/>
        </w:rPr>
        <w:t>MiFIR</w:t>
      </w:r>
      <w:proofErr w:type="spellEnd"/>
      <w:r w:rsidR="005D6D06" w:rsidRPr="005D6D06">
        <w:rPr>
          <w:rFonts w:ascii="Arial" w:hAnsi="Arial" w:cs="Arial"/>
          <w:i/>
          <w:sz w:val="22"/>
          <w:szCs w:val="22"/>
        </w:rPr>
        <w:t>)</w:t>
      </w:r>
      <w:r w:rsidR="005D6D06" w:rsidRPr="005D6D06">
        <w:rPr>
          <w:rFonts w:ascii="Arial" w:hAnsi="Arial" w:cs="Arial"/>
          <w:sz w:val="22"/>
          <w:szCs w:val="22"/>
        </w:rPr>
        <w:t xml:space="preserve">), au adus obligații noi în sarcina tuturor emitenților de instrumente financiare, printre care și obținerea de către aceștia a codului LEI (Legal </w:t>
      </w:r>
      <w:proofErr w:type="spellStart"/>
      <w:r w:rsidR="005D6D06" w:rsidRPr="005D6D06">
        <w:rPr>
          <w:rFonts w:ascii="Arial" w:hAnsi="Arial" w:cs="Arial"/>
          <w:sz w:val="22"/>
          <w:szCs w:val="22"/>
        </w:rPr>
        <w:t>Entity</w:t>
      </w:r>
      <w:proofErr w:type="spellEnd"/>
      <w:r w:rsidR="005D6D06" w:rsidRPr="005D6D06">
        <w:rPr>
          <w:rFonts w:ascii="Arial" w:hAnsi="Arial" w:cs="Arial"/>
          <w:sz w:val="22"/>
          <w:szCs w:val="22"/>
        </w:rPr>
        <w:t xml:space="preserve"> </w:t>
      </w:r>
      <w:proofErr w:type="spellStart"/>
      <w:r w:rsidR="005D6D06" w:rsidRPr="005D6D06">
        <w:rPr>
          <w:rFonts w:ascii="Arial" w:hAnsi="Arial" w:cs="Arial"/>
          <w:sz w:val="22"/>
          <w:szCs w:val="22"/>
        </w:rPr>
        <w:t>Identifier</w:t>
      </w:r>
      <w:proofErr w:type="spellEnd"/>
      <w:r w:rsidR="005D6D06" w:rsidRPr="005D6D06">
        <w:rPr>
          <w:rFonts w:ascii="Arial" w:hAnsi="Arial" w:cs="Arial"/>
          <w:sz w:val="22"/>
          <w:szCs w:val="22"/>
        </w:rPr>
        <w:t xml:space="preserve">). </w:t>
      </w:r>
    </w:p>
    <w:p w:rsidR="005D6D06" w:rsidRPr="005D6D06" w:rsidRDefault="007D15B6" w:rsidP="005D6D06">
      <w:pPr>
        <w:tabs>
          <w:tab w:val="left" w:pos="567"/>
          <w:tab w:val="left" w:pos="709"/>
        </w:tabs>
        <w:spacing w:after="120" w:line="360" w:lineRule="auto"/>
        <w:jc w:val="both"/>
        <w:rPr>
          <w:rFonts w:ascii="Arial" w:hAnsi="Arial" w:cs="Arial"/>
          <w:sz w:val="22"/>
          <w:szCs w:val="22"/>
        </w:rPr>
      </w:pPr>
      <w:r>
        <w:rPr>
          <w:rFonts w:ascii="Arial" w:hAnsi="Arial" w:cs="Arial"/>
          <w:sz w:val="22"/>
          <w:szCs w:val="22"/>
        </w:rPr>
        <w:tab/>
      </w:r>
      <w:r w:rsidR="005D6D06" w:rsidRPr="005D6D06">
        <w:rPr>
          <w:rFonts w:ascii="Arial" w:hAnsi="Arial" w:cs="Arial"/>
          <w:sz w:val="22"/>
          <w:szCs w:val="22"/>
        </w:rPr>
        <w:t xml:space="preserve">Municipiul București a obținut la data de 28.12.2017 codul L.E.I 529900V5NUSUYNC7R358, cu valabilitate de un an până la data de 28.12.2018.  </w:t>
      </w:r>
    </w:p>
    <w:p w:rsidR="005D6D06" w:rsidRPr="005D6D06" w:rsidRDefault="005D6D06" w:rsidP="005D6D06">
      <w:pPr>
        <w:tabs>
          <w:tab w:val="left" w:pos="709"/>
        </w:tabs>
        <w:spacing w:after="120" w:line="360" w:lineRule="auto"/>
        <w:jc w:val="both"/>
        <w:rPr>
          <w:rFonts w:ascii="Arial" w:hAnsi="Arial" w:cs="Arial"/>
          <w:sz w:val="22"/>
          <w:szCs w:val="22"/>
        </w:rPr>
      </w:pPr>
      <w:r w:rsidRPr="005D6D06">
        <w:rPr>
          <w:rFonts w:ascii="Arial" w:hAnsi="Arial" w:cs="Arial"/>
          <w:sz w:val="22"/>
          <w:szCs w:val="22"/>
        </w:rPr>
        <w:t xml:space="preserve">În urma procesului de achiziție directă, s-au atribuit serviciile de prelungire a valabilității codului LEI către entitatea WM </w:t>
      </w:r>
      <w:proofErr w:type="spellStart"/>
      <w:r w:rsidRPr="005D6D06">
        <w:rPr>
          <w:rFonts w:ascii="Arial" w:hAnsi="Arial" w:cs="Arial"/>
          <w:sz w:val="22"/>
          <w:szCs w:val="22"/>
        </w:rPr>
        <w:t>Datenservice</w:t>
      </w:r>
      <w:proofErr w:type="spellEnd"/>
      <w:r w:rsidRPr="005D6D06">
        <w:rPr>
          <w:rFonts w:ascii="Arial" w:hAnsi="Arial" w:cs="Arial"/>
          <w:sz w:val="22"/>
          <w:szCs w:val="22"/>
        </w:rPr>
        <w:t>. Valabilitatea acestuia a fost prelungită până la 28.12.2019, în baza comenzii nr. LE0268159 – 6174/28.11.2018.</w:t>
      </w:r>
    </w:p>
    <w:p w:rsidR="005D6D06" w:rsidRPr="007D15B6" w:rsidRDefault="005D6D06" w:rsidP="007D15B6">
      <w:pPr>
        <w:numPr>
          <w:ilvl w:val="0"/>
          <w:numId w:val="5"/>
        </w:numPr>
        <w:spacing w:after="120" w:line="360" w:lineRule="auto"/>
        <w:ind w:left="0" w:firstLine="360"/>
        <w:jc w:val="both"/>
        <w:rPr>
          <w:rFonts w:ascii="Arial" w:hAnsi="Arial" w:cs="Arial"/>
          <w:b/>
          <w:sz w:val="22"/>
          <w:szCs w:val="22"/>
        </w:rPr>
      </w:pPr>
      <w:r w:rsidRPr="007D15B6">
        <w:rPr>
          <w:rFonts w:ascii="Arial" w:hAnsi="Arial" w:cs="Arial"/>
          <w:b/>
          <w:sz w:val="22"/>
          <w:szCs w:val="22"/>
        </w:rPr>
        <w:t>Elaborare strategie de administrare a datoriei publice locale a Municipiului București</w:t>
      </w:r>
    </w:p>
    <w:p w:rsidR="005D6D06" w:rsidRPr="005D6D06" w:rsidRDefault="007D15B6" w:rsidP="005D6D06">
      <w:pPr>
        <w:tabs>
          <w:tab w:val="left" w:pos="709"/>
        </w:tabs>
        <w:spacing w:after="120" w:line="360" w:lineRule="auto"/>
        <w:jc w:val="both"/>
        <w:rPr>
          <w:rFonts w:ascii="Arial" w:hAnsi="Arial" w:cs="Arial"/>
          <w:sz w:val="22"/>
          <w:szCs w:val="22"/>
        </w:rPr>
      </w:pPr>
      <w:r>
        <w:rPr>
          <w:rFonts w:ascii="Arial" w:hAnsi="Arial" w:cs="Arial"/>
          <w:sz w:val="22"/>
          <w:szCs w:val="22"/>
        </w:rPr>
        <w:tab/>
      </w:r>
      <w:r w:rsidR="005D6D06" w:rsidRPr="005D6D06">
        <w:rPr>
          <w:rFonts w:ascii="Arial" w:hAnsi="Arial" w:cs="Arial"/>
          <w:sz w:val="22"/>
          <w:szCs w:val="22"/>
        </w:rPr>
        <w:t xml:space="preserve">”Strategia de administrare a datoriei publice locale a Municipiului București aferentă perioadei 2019-2021” este un document complex, programatic, ce se axează pe structura portofoliului existent al datoriei publice locale, în special pe aspecte care intră în competența </w:t>
      </w:r>
      <w:r w:rsidRPr="005D6D06">
        <w:rPr>
          <w:rFonts w:ascii="Arial" w:hAnsi="Arial" w:cs="Arial"/>
          <w:sz w:val="22"/>
          <w:szCs w:val="22"/>
        </w:rPr>
        <w:t>și</w:t>
      </w:r>
      <w:r w:rsidR="005D6D06" w:rsidRPr="005D6D06">
        <w:rPr>
          <w:rFonts w:ascii="Arial" w:hAnsi="Arial" w:cs="Arial"/>
          <w:sz w:val="22"/>
          <w:szCs w:val="22"/>
        </w:rPr>
        <w:t xml:space="preserve"> responsabilitatea Biroului Accesare Fonduri Rambursabile și Biroului Derulare și Raportare Fonduri Rambursabile din cadrul Direcției Generale Management Proiecte cu Finanțare Externă. </w:t>
      </w:r>
    </w:p>
    <w:p w:rsidR="005D6D06" w:rsidRPr="005D6D06" w:rsidRDefault="007D15B6" w:rsidP="005D6D06">
      <w:pPr>
        <w:tabs>
          <w:tab w:val="left" w:pos="709"/>
        </w:tabs>
        <w:spacing w:after="120" w:line="360" w:lineRule="auto"/>
        <w:jc w:val="both"/>
        <w:rPr>
          <w:rFonts w:ascii="Arial" w:hAnsi="Arial" w:cs="Arial"/>
          <w:sz w:val="22"/>
          <w:szCs w:val="22"/>
        </w:rPr>
      </w:pPr>
      <w:r>
        <w:rPr>
          <w:rFonts w:ascii="Arial" w:hAnsi="Arial" w:cs="Arial"/>
          <w:sz w:val="22"/>
          <w:szCs w:val="22"/>
        </w:rPr>
        <w:tab/>
      </w:r>
      <w:r w:rsidR="005D6D06" w:rsidRPr="005D6D06">
        <w:rPr>
          <w:rFonts w:ascii="Arial" w:hAnsi="Arial" w:cs="Arial"/>
          <w:sz w:val="22"/>
          <w:szCs w:val="22"/>
        </w:rPr>
        <w:t xml:space="preserve">Strategia prevede direcția în care departamentele mai sus menționate intenționează să acționeze pentru asigurarea necesarului de finanțare </w:t>
      </w:r>
      <w:proofErr w:type="spellStart"/>
      <w:r w:rsidR="005D6D06" w:rsidRPr="005D6D06">
        <w:rPr>
          <w:rFonts w:ascii="Arial" w:hAnsi="Arial" w:cs="Arial"/>
          <w:sz w:val="22"/>
          <w:szCs w:val="22"/>
        </w:rPr>
        <w:t>şi</w:t>
      </w:r>
      <w:proofErr w:type="spellEnd"/>
      <w:r w:rsidR="005D6D06" w:rsidRPr="005D6D06">
        <w:rPr>
          <w:rFonts w:ascii="Arial" w:hAnsi="Arial" w:cs="Arial"/>
          <w:sz w:val="22"/>
          <w:szCs w:val="22"/>
        </w:rPr>
        <w:t xml:space="preserve"> pentru îmbunătățirea structurii portofoliului de datorie în vederea administrării eficiente a datoriei publice a Municipiului București, având ca principale obiective:</w:t>
      </w:r>
    </w:p>
    <w:p w:rsidR="005D6D06" w:rsidRPr="005D6D06" w:rsidRDefault="005D6D06" w:rsidP="007D15B6">
      <w:pPr>
        <w:numPr>
          <w:ilvl w:val="0"/>
          <w:numId w:val="12"/>
        </w:numPr>
        <w:tabs>
          <w:tab w:val="left" w:pos="360"/>
        </w:tabs>
        <w:spacing w:after="120" w:line="360" w:lineRule="auto"/>
        <w:ind w:left="0" w:firstLine="142"/>
        <w:jc w:val="both"/>
        <w:rPr>
          <w:rFonts w:ascii="Arial" w:hAnsi="Arial" w:cs="Arial"/>
          <w:sz w:val="22"/>
          <w:szCs w:val="22"/>
        </w:rPr>
      </w:pPr>
      <w:r w:rsidRPr="005D6D06">
        <w:rPr>
          <w:rFonts w:ascii="Arial" w:hAnsi="Arial" w:cs="Arial"/>
          <w:sz w:val="22"/>
          <w:szCs w:val="22"/>
        </w:rPr>
        <w:t xml:space="preserve">Asigurarea necesarului de finanțare pe fondul minimizării costurilor pe termen mediu </w:t>
      </w:r>
      <w:proofErr w:type="spellStart"/>
      <w:r w:rsidRPr="005D6D06">
        <w:rPr>
          <w:rFonts w:ascii="Arial" w:hAnsi="Arial" w:cs="Arial"/>
          <w:sz w:val="22"/>
          <w:szCs w:val="22"/>
        </w:rPr>
        <w:t>şi</w:t>
      </w:r>
      <w:proofErr w:type="spellEnd"/>
      <w:r w:rsidRPr="005D6D06">
        <w:rPr>
          <w:rFonts w:ascii="Arial" w:hAnsi="Arial" w:cs="Arial"/>
          <w:sz w:val="22"/>
          <w:szCs w:val="22"/>
        </w:rPr>
        <w:t xml:space="preserve"> lung;</w:t>
      </w:r>
    </w:p>
    <w:p w:rsidR="005D6D06" w:rsidRPr="005D6D06" w:rsidRDefault="005D6D06" w:rsidP="007D15B6">
      <w:pPr>
        <w:numPr>
          <w:ilvl w:val="0"/>
          <w:numId w:val="12"/>
        </w:numPr>
        <w:tabs>
          <w:tab w:val="left" w:pos="360"/>
        </w:tabs>
        <w:spacing w:after="120" w:line="360" w:lineRule="auto"/>
        <w:ind w:left="0" w:firstLine="142"/>
        <w:jc w:val="both"/>
        <w:rPr>
          <w:rFonts w:ascii="Arial" w:hAnsi="Arial" w:cs="Arial"/>
          <w:sz w:val="22"/>
          <w:szCs w:val="22"/>
        </w:rPr>
      </w:pPr>
      <w:r w:rsidRPr="005D6D06">
        <w:rPr>
          <w:rFonts w:ascii="Arial" w:hAnsi="Arial" w:cs="Arial"/>
          <w:sz w:val="22"/>
          <w:szCs w:val="22"/>
        </w:rPr>
        <w:t>Limitarea riscurilor asociate portofoliului datoriei publice locale;</w:t>
      </w:r>
    </w:p>
    <w:p w:rsidR="005D6D06" w:rsidRPr="005D6D06" w:rsidRDefault="005D6D06" w:rsidP="007D15B6">
      <w:pPr>
        <w:numPr>
          <w:ilvl w:val="0"/>
          <w:numId w:val="12"/>
        </w:numPr>
        <w:tabs>
          <w:tab w:val="left" w:pos="360"/>
        </w:tabs>
        <w:spacing w:after="120" w:line="360" w:lineRule="auto"/>
        <w:ind w:left="0" w:firstLine="142"/>
        <w:jc w:val="both"/>
        <w:rPr>
          <w:rFonts w:ascii="Arial" w:hAnsi="Arial" w:cs="Arial"/>
          <w:sz w:val="22"/>
          <w:szCs w:val="22"/>
        </w:rPr>
      </w:pPr>
      <w:r w:rsidRPr="005D6D06">
        <w:rPr>
          <w:rFonts w:ascii="Arial" w:hAnsi="Arial" w:cs="Arial"/>
          <w:sz w:val="22"/>
          <w:szCs w:val="22"/>
        </w:rPr>
        <w:lastRenderedPageBreak/>
        <w:t>Menținerea prezenței pe piața de capital locală și accesarea în limita posibilităților a piețelor internaționale de capital.</w:t>
      </w:r>
    </w:p>
    <w:p w:rsidR="005D6D06" w:rsidRPr="005D6D06" w:rsidRDefault="005D6D06" w:rsidP="007D15B6">
      <w:pPr>
        <w:spacing w:after="120" w:line="360" w:lineRule="auto"/>
        <w:ind w:firstLine="706"/>
        <w:jc w:val="both"/>
        <w:rPr>
          <w:rFonts w:ascii="Arial" w:hAnsi="Arial" w:cs="Arial"/>
          <w:sz w:val="22"/>
          <w:szCs w:val="22"/>
        </w:rPr>
      </w:pPr>
      <w:r w:rsidRPr="005D6D06">
        <w:rPr>
          <w:rFonts w:ascii="Arial" w:hAnsi="Arial" w:cs="Arial"/>
          <w:sz w:val="22"/>
          <w:szCs w:val="22"/>
        </w:rPr>
        <w:t>Strategia a fost finalizată în cursul lunii Decembrie 2018 si a fost aprobată de Primarul General fiind înregistrată în evidențele DGMPFE cu nr. 457/25.01.2019</w:t>
      </w:r>
    </w:p>
    <w:p w:rsidR="005D6D06" w:rsidRPr="007D15B6" w:rsidRDefault="005D6D06" w:rsidP="005D6D06">
      <w:pPr>
        <w:spacing w:after="120" w:line="360" w:lineRule="auto"/>
        <w:ind w:firstLine="706"/>
        <w:jc w:val="both"/>
        <w:rPr>
          <w:rFonts w:ascii="Arial" w:hAnsi="Arial" w:cs="Arial"/>
          <w:b/>
          <w:sz w:val="22"/>
          <w:szCs w:val="22"/>
        </w:rPr>
      </w:pPr>
      <w:r w:rsidRPr="007D15B6">
        <w:rPr>
          <w:rFonts w:ascii="Arial" w:hAnsi="Arial" w:cs="Arial"/>
          <w:b/>
          <w:sz w:val="22"/>
          <w:szCs w:val="22"/>
        </w:rPr>
        <w:t>1.</w:t>
      </w:r>
      <w:r w:rsidRPr="00DA65A7">
        <w:rPr>
          <w:rFonts w:ascii="Arial" w:hAnsi="Arial" w:cs="Arial"/>
          <w:b/>
          <w:sz w:val="22"/>
          <w:szCs w:val="22"/>
        </w:rPr>
        <w:t xml:space="preserve">2 </w:t>
      </w:r>
      <w:r w:rsidR="007D15B6" w:rsidRPr="00DA65A7">
        <w:rPr>
          <w:rFonts w:ascii="Arial" w:hAnsi="Arial" w:cs="Arial"/>
          <w:b/>
          <w:sz w:val="22"/>
          <w:szCs w:val="22"/>
        </w:rPr>
        <w:t>Derularea și raportarea finanțărilor rambursabile și gestionarea procesului de evaluare semestrială a ratingului de credit al municipiului București</w:t>
      </w:r>
    </w:p>
    <w:p w:rsidR="005D6D06" w:rsidRPr="007D15B6" w:rsidRDefault="005D6D06" w:rsidP="007D15B6">
      <w:pPr>
        <w:numPr>
          <w:ilvl w:val="0"/>
          <w:numId w:val="11"/>
        </w:numPr>
        <w:spacing w:before="120" w:after="120" w:line="360" w:lineRule="auto"/>
        <w:ind w:left="0" w:firstLine="360"/>
        <w:jc w:val="both"/>
        <w:rPr>
          <w:rFonts w:ascii="Arial" w:hAnsi="Arial" w:cs="Arial"/>
          <w:b/>
          <w:sz w:val="22"/>
          <w:szCs w:val="22"/>
        </w:rPr>
      </w:pPr>
      <w:r w:rsidRPr="007D15B6">
        <w:rPr>
          <w:rFonts w:ascii="Arial" w:hAnsi="Arial" w:cs="Arial"/>
          <w:b/>
          <w:sz w:val="22"/>
          <w:szCs w:val="22"/>
        </w:rPr>
        <w:t>Urmărire derulare contracte de finanțare rambursabilă ale Municipiului București, care sunt împărțite în 3 categorii astfel:</w:t>
      </w:r>
    </w:p>
    <w:p w:rsidR="005D6D06" w:rsidRPr="005D6D06" w:rsidRDefault="005D6D06" w:rsidP="005D6D06">
      <w:pPr>
        <w:tabs>
          <w:tab w:val="left" w:pos="709"/>
          <w:tab w:val="left" w:pos="851"/>
        </w:tabs>
        <w:spacing w:after="60" w:line="360" w:lineRule="auto"/>
        <w:ind w:left="709" w:hanging="283"/>
        <w:jc w:val="both"/>
        <w:rPr>
          <w:rFonts w:ascii="Arial" w:hAnsi="Arial" w:cs="Arial"/>
          <w:sz w:val="22"/>
          <w:szCs w:val="22"/>
        </w:rPr>
      </w:pPr>
      <w:r w:rsidRPr="005D6D06">
        <w:rPr>
          <w:rFonts w:ascii="Arial" w:hAnsi="Arial" w:cs="Arial"/>
          <w:b/>
          <w:sz w:val="22"/>
          <w:szCs w:val="22"/>
        </w:rPr>
        <w:t>I.</w:t>
      </w:r>
      <w:r w:rsidRPr="005D6D06">
        <w:rPr>
          <w:rFonts w:ascii="Arial" w:hAnsi="Arial" w:cs="Arial"/>
          <w:sz w:val="22"/>
          <w:szCs w:val="22"/>
        </w:rPr>
        <w:t xml:space="preserve">  Finanțări rambursabile directe ale Municipiului București </w:t>
      </w:r>
      <w:r w:rsidRPr="005D6D06">
        <w:rPr>
          <w:rFonts w:ascii="Arial" w:hAnsi="Arial" w:cs="Arial"/>
          <w:i/>
          <w:sz w:val="22"/>
          <w:szCs w:val="22"/>
        </w:rPr>
        <w:t>– 9 finanțări rambursabile în derulare în anul 2018</w:t>
      </w:r>
    </w:p>
    <w:p w:rsidR="005D6D06" w:rsidRPr="005D6D06" w:rsidRDefault="005D6D06" w:rsidP="005D6D06">
      <w:pPr>
        <w:tabs>
          <w:tab w:val="left" w:pos="1134"/>
        </w:tabs>
        <w:spacing w:after="60" w:line="360" w:lineRule="auto"/>
        <w:ind w:left="851" w:hanging="426"/>
        <w:jc w:val="both"/>
        <w:rPr>
          <w:rFonts w:ascii="Arial" w:hAnsi="Arial" w:cs="Arial"/>
          <w:sz w:val="22"/>
          <w:szCs w:val="22"/>
        </w:rPr>
      </w:pPr>
      <w:r w:rsidRPr="005D6D06">
        <w:rPr>
          <w:rFonts w:ascii="Arial" w:hAnsi="Arial" w:cs="Arial"/>
          <w:b/>
          <w:sz w:val="22"/>
          <w:szCs w:val="22"/>
        </w:rPr>
        <w:t>II.</w:t>
      </w:r>
      <w:r w:rsidRPr="005D6D06">
        <w:rPr>
          <w:rFonts w:ascii="Arial" w:hAnsi="Arial" w:cs="Arial"/>
          <w:sz w:val="22"/>
          <w:szCs w:val="22"/>
        </w:rPr>
        <w:t xml:space="preserve"> </w:t>
      </w:r>
      <w:r w:rsidRPr="005D6D06">
        <w:rPr>
          <w:rFonts w:ascii="Arial" w:hAnsi="Arial" w:cs="Arial"/>
          <w:sz w:val="22"/>
          <w:szCs w:val="22"/>
        </w:rPr>
        <w:tab/>
      </w:r>
      <w:proofErr w:type="spellStart"/>
      <w:r w:rsidRPr="005D6D06">
        <w:rPr>
          <w:rFonts w:ascii="Arial" w:hAnsi="Arial" w:cs="Arial"/>
          <w:sz w:val="22"/>
          <w:szCs w:val="22"/>
        </w:rPr>
        <w:t>Subîmprumuturi</w:t>
      </w:r>
      <w:proofErr w:type="spellEnd"/>
      <w:r w:rsidRPr="005D6D06">
        <w:rPr>
          <w:rFonts w:ascii="Arial" w:hAnsi="Arial" w:cs="Arial"/>
          <w:sz w:val="22"/>
          <w:szCs w:val="22"/>
        </w:rPr>
        <w:t xml:space="preserve"> ale Municipiului București (</w:t>
      </w:r>
      <w:r w:rsidRPr="005D6D06">
        <w:rPr>
          <w:rFonts w:ascii="Arial" w:hAnsi="Arial" w:cs="Arial"/>
          <w:i/>
          <w:sz w:val="22"/>
          <w:szCs w:val="22"/>
        </w:rPr>
        <w:t>împrumutat este statul român prin Ministerul Finanțelor Publice</w:t>
      </w:r>
      <w:r w:rsidRPr="005D6D06">
        <w:rPr>
          <w:rFonts w:ascii="Arial" w:hAnsi="Arial" w:cs="Arial"/>
          <w:sz w:val="22"/>
          <w:szCs w:val="22"/>
        </w:rPr>
        <w:t xml:space="preserve">) </w:t>
      </w:r>
      <w:r w:rsidRPr="005D6D06">
        <w:rPr>
          <w:rFonts w:ascii="Arial" w:hAnsi="Arial" w:cs="Arial"/>
          <w:i/>
          <w:sz w:val="22"/>
          <w:szCs w:val="22"/>
        </w:rPr>
        <w:t xml:space="preserve">– 2 </w:t>
      </w:r>
      <w:proofErr w:type="spellStart"/>
      <w:r w:rsidRPr="005D6D06">
        <w:rPr>
          <w:rFonts w:ascii="Arial" w:hAnsi="Arial" w:cs="Arial"/>
          <w:i/>
          <w:sz w:val="22"/>
          <w:szCs w:val="22"/>
        </w:rPr>
        <w:t>subîmprumuturi</w:t>
      </w:r>
      <w:proofErr w:type="spellEnd"/>
      <w:r w:rsidRPr="005D6D06">
        <w:rPr>
          <w:rFonts w:ascii="Arial" w:hAnsi="Arial" w:cs="Arial"/>
          <w:i/>
          <w:sz w:val="22"/>
          <w:szCs w:val="22"/>
        </w:rPr>
        <w:t xml:space="preserve"> în derulare în anul 2018</w:t>
      </w:r>
    </w:p>
    <w:p w:rsidR="005D6D06" w:rsidRPr="005D6D06" w:rsidRDefault="005D6D06" w:rsidP="005D6D06">
      <w:pPr>
        <w:tabs>
          <w:tab w:val="left" w:pos="1134"/>
        </w:tabs>
        <w:spacing w:after="120" w:line="360" w:lineRule="auto"/>
        <w:ind w:left="851" w:hanging="425"/>
        <w:jc w:val="both"/>
        <w:rPr>
          <w:rFonts w:ascii="Arial" w:hAnsi="Arial" w:cs="Arial"/>
          <w:sz w:val="22"/>
          <w:szCs w:val="22"/>
        </w:rPr>
      </w:pPr>
      <w:r w:rsidRPr="005D6D06">
        <w:rPr>
          <w:rFonts w:ascii="Arial" w:hAnsi="Arial" w:cs="Arial"/>
          <w:b/>
          <w:sz w:val="22"/>
          <w:szCs w:val="22"/>
        </w:rPr>
        <w:t>III.</w:t>
      </w:r>
      <w:r w:rsidRPr="005D6D06">
        <w:rPr>
          <w:rFonts w:ascii="Arial" w:hAnsi="Arial" w:cs="Arial"/>
          <w:sz w:val="22"/>
          <w:szCs w:val="22"/>
        </w:rPr>
        <w:t xml:space="preserve">  </w:t>
      </w:r>
      <w:r w:rsidRPr="005D6D06">
        <w:rPr>
          <w:rFonts w:ascii="Arial" w:hAnsi="Arial" w:cs="Arial"/>
          <w:sz w:val="22"/>
          <w:szCs w:val="22"/>
        </w:rPr>
        <w:tab/>
      </w:r>
      <w:proofErr w:type="spellStart"/>
      <w:r w:rsidRPr="005D6D06">
        <w:rPr>
          <w:rFonts w:ascii="Arial" w:hAnsi="Arial" w:cs="Arial"/>
          <w:sz w:val="22"/>
          <w:szCs w:val="22"/>
        </w:rPr>
        <w:t>Subîmprumuturi</w:t>
      </w:r>
      <w:proofErr w:type="spellEnd"/>
      <w:r w:rsidRPr="005D6D06">
        <w:rPr>
          <w:rFonts w:ascii="Arial" w:hAnsi="Arial" w:cs="Arial"/>
          <w:sz w:val="22"/>
          <w:szCs w:val="22"/>
        </w:rPr>
        <w:t xml:space="preserve"> ale RADET și RATB (</w:t>
      </w:r>
      <w:r w:rsidRPr="005D6D06">
        <w:rPr>
          <w:rFonts w:ascii="Arial" w:hAnsi="Arial" w:cs="Arial"/>
          <w:i/>
          <w:sz w:val="22"/>
          <w:szCs w:val="22"/>
        </w:rPr>
        <w:t>împrumutat este statul român prin Ministerul Finanțelor Publice</w:t>
      </w:r>
      <w:r w:rsidRPr="005D6D06">
        <w:rPr>
          <w:rFonts w:ascii="Arial" w:hAnsi="Arial" w:cs="Arial"/>
          <w:sz w:val="22"/>
          <w:szCs w:val="22"/>
        </w:rPr>
        <w:t xml:space="preserve">), garantate de Municipiul București pentru aceste instituții - </w:t>
      </w:r>
      <w:r w:rsidRPr="005D6D06">
        <w:rPr>
          <w:rFonts w:ascii="Arial" w:hAnsi="Arial" w:cs="Arial"/>
          <w:i/>
          <w:sz w:val="22"/>
          <w:szCs w:val="22"/>
        </w:rPr>
        <w:t xml:space="preserve">3 </w:t>
      </w:r>
      <w:proofErr w:type="spellStart"/>
      <w:r w:rsidRPr="005D6D06">
        <w:rPr>
          <w:rFonts w:ascii="Arial" w:hAnsi="Arial" w:cs="Arial"/>
          <w:i/>
          <w:sz w:val="22"/>
          <w:szCs w:val="22"/>
        </w:rPr>
        <w:t>subîmprumuturi</w:t>
      </w:r>
      <w:proofErr w:type="spellEnd"/>
      <w:r w:rsidRPr="005D6D06">
        <w:rPr>
          <w:rFonts w:ascii="Arial" w:hAnsi="Arial" w:cs="Arial"/>
          <w:i/>
          <w:sz w:val="22"/>
          <w:szCs w:val="22"/>
        </w:rPr>
        <w:t xml:space="preserve"> în derulare în anul 2018</w:t>
      </w:r>
    </w:p>
    <w:p w:rsidR="005D6D06" w:rsidRPr="007D15B6" w:rsidRDefault="005D6D06" w:rsidP="007D15B6">
      <w:pPr>
        <w:numPr>
          <w:ilvl w:val="0"/>
          <w:numId w:val="11"/>
        </w:numPr>
        <w:spacing w:before="120" w:after="120" w:line="360" w:lineRule="auto"/>
        <w:ind w:left="0" w:firstLine="360"/>
        <w:jc w:val="both"/>
        <w:rPr>
          <w:rFonts w:ascii="Arial" w:hAnsi="Arial" w:cs="Arial"/>
          <w:b/>
          <w:sz w:val="22"/>
          <w:szCs w:val="22"/>
        </w:rPr>
      </w:pPr>
      <w:r w:rsidRPr="007D15B6">
        <w:rPr>
          <w:rFonts w:ascii="Arial" w:hAnsi="Arial" w:cs="Arial"/>
          <w:b/>
          <w:sz w:val="22"/>
          <w:szCs w:val="22"/>
        </w:rPr>
        <w:t>Raportări periodice transmise către Ministerul Finanțelor Publice privind serviciul datoriei aferent finanțărilor rambursabile și publicarea de date pe site-ul instituției</w:t>
      </w:r>
    </w:p>
    <w:p w:rsidR="005D6D06" w:rsidRPr="005D6D06" w:rsidRDefault="005D6D06" w:rsidP="007D15B6">
      <w:pPr>
        <w:spacing w:after="120" w:line="360" w:lineRule="auto"/>
        <w:ind w:firstLine="708"/>
        <w:jc w:val="both"/>
        <w:rPr>
          <w:rFonts w:ascii="Arial" w:hAnsi="Arial" w:cs="Arial"/>
          <w:sz w:val="22"/>
          <w:szCs w:val="22"/>
        </w:rPr>
      </w:pPr>
      <w:r w:rsidRPr="005D6D06">
        <w:rPr>
          <w:rFonts w:ascii="Arial" w:hAnsi="Arial" w:cs="Arial"/>
          <w:sz w:val="22"/>
          <w:szCs w:val="22"/>
        </w:rPr>
        <w:t>Direcția Generală Management Proiecte cu Finanțare Externă (DGMPFE) realizează lunar raportări către Ministerul Finanțelor Publice, pentru finanțările rambursabile în vigoare ale Municipiului București, în conformitate cu Ordinul Ministerului Finanțelor Publice nr. 1059/2008.</w:t>
      </w:r>
    </w:p>
    <w:p w:rsidR="005D6D06" w:rsidRPr="005D6D06" w:rsidRDefault="005D6D06" w:rsidP="007D15B6">
      <w:pPr>
        <w:spacing w:after="120" w:line="360" w:lineRule="auto"/>
        <w:ind w:firstLine="708"/>
        <w:jc w:val="both"/>
        <w:rPr>
          <w:rFonts w:ascii="Arial" w:hAnsi="Arial" w:cs="Arial"/>
          <w:sz w:val="22"/>
          <w:szCs w:val="22"/>
        </w:rPr>
      </w:pPr>
      <w:r w:rsidRPr="005D6D06">
        <w:rPr>
          <w:rFonts w:ascii="Arial" w:hAnsi="Arial" w:cs="Arial"/>
          <w:sz w:val="22"/>
          <w:szCs w:val="22"/>
        </w:rPr>
        <w:t>Rambursarea tuturor împrumuturilor contractate până la această dată de către Municipiul București este estimată a se încheia în anul 2047.</w:t>
      </w:r>
      <w:r w:rsidRPr="005D6D06">
        <w:rPr>
          <w:rFonts w:ascii="Arial" w:hAnsi="Arial" w:cs="Arial"/>
          <w:b/>
          <w:sz w:val="22"/>
          <w:szCs w:val="22"/>
        </w:rPr>
        <w:tab/>
      </w:r>
      <w:r w:rsidRPr="005D6D06">
        <w:rPr>
          <w:rFonts w:ascii="Arial" w:hAnsi="Arial" w:cs="Arial"/>
          <w:sz w:val="22"/>
          <w:szCs w:val="22"/>
        </w:rPr>
        <w:tab/>
      </w:r>
    </w:p>
    <w:p w:rsidR="005D6D06" w:rsidRPr="005D6D06" w:rsidRDefault="005D6D06" w:rsidP="007D15B6">
      <w:pPr>
        <w:spacing w:after="120" w:line="360" w:lineRule="auto"/>
        <w:ind w:firstLine="708"/>
        <w:jc w:val="both"/>
        <w:rPr>
          <w:rFonts w:ascii="Arial" w:hAnsi="Arial" w:cs="Arial"/>
          <w:sz w:val="22"/>
          <w:szCs w:val="22"/>
        </w:rPr>
      </w:pPr>
      <w:r w:rsidRPr="005D6D06">
        <w:rPr>
          <w:rFonts w:ascii="Arial" w:hAnsi="Arial" w:cs="Arial"/>
          <w:sz w:val="22"/>
          <w:szCs w:val="22"/>
        </w:rPr>
        <w:t>Gradul de îndatorare a bugetului local al Municipiului București preliminat pentru anul 2018 (la trimestrul IV) este de 5,46%.</w:t>
      </w:r>
      <w:r w:rsidRPr="005D6D06">
        <w:rPr>
          <w:rFonts w:ascii="Arial" w:hAnsi="Arial" w:cs="Arial"/>
          <w:color w:val="FF0000"/>
          <w:sz w:val="22"/>
          <w:szCs w:val="22"/>
        </w:rPr>
        <w:t xml:space="preserve"> </w:t>
      </w:r>
    </w:p>
    <w:p w:rsidR="005D6D06" w:rsidRPr="005D6D06" w:rsidRDefault="007D15B6" w:rsidP="007D15B6">
      <w:pPr>
        <w:spacing w:after="120" w:line="360" w:lineRule="auto"/>
        <w:ind w:firstLine="708"/>
        <w:jc w:val="both"/>
        <w:rPr>
          <w:rFonts w:ascii="Arial" w:hAnsi="Arial" w:cs="Arial"/>
          <w:sz w:val="22"/>
          <w:szCs w:val="22"/>
        </w:rPr>
      </w:pPr>
      <w:r>
        <w:rPr>
          <w:rFonts w:ascii="Arial" w:hAnsi="Arial" w:cs="Arial"/>
          <w:sz w:val="22"/>
          <w:szCs w:val="22"/>
        </w:rPr>
        <w:t>R</w:t>
      </w:r>
      <w:r w:rsidR="005D6D06" w:rsidRPr="005D6D06">
        <w:rPr>
          <w:rFonts w:ascii="Arial" w:hAnsi="Arial" w:cs="Arial"/>
          <w:sz w:val="22"/>
          <w:szCs w:val="22"/>
        </w:rPr>
        <w:t>eprezentații DGMPFE prelucrează și asigură publicarea în termenele legale a datelor privind finanțările rambursabile contractate și derulate de Municipiul București și aflate în curs de derulare</w:t>
      </w:r>
      <w:r>
        <w:rPr>
          <w:rFonts w:ascii="Arial" w:hAnsi="Arial" w:cs="Arial"/>
          <w:sz w:val="22"/>
          <w:szCs w:val="22"/>
        </w:rPr>
        <w:t xml:space="preserve"> </w:t>
      </w:r>
      <w:hyperlink r:id="rId7" w:history="1">
        <w:r w:rsidR="005D6D06" w:rsidRPr="005D6D06">
          <w:rPr>
            <w:rStyle w:val="Hyperlink"/>
            <w:rFonts w:ascii="Arial" w:hAnsi="Arial" w:cs="Arial"/>
            <w:sz w:val="22"/>
            <w:szCs w:val="22"/>
          </w:rPr>
          <w:t>http://www.pmb.ro/institutii/primaria/directii/directia_manag_proiecte_si_finantari_ext/date_cf_145_2008.php</w:t>
        </w:r>
      </w:hyperlink>
      <w:r w:rsidR="005D6D06" w:rsidRPr="005D6D06">
        <w:rPr>
          <w:rFonts w:ascii="Arial" w:hAnsi="Arial" w:cs="Arial"/>
          <w:sz w:val="22"/>
          <w:szCs w:val="22"/>
        </w:rPr>
        <w:t xml:space="preserve"> </w:t>
      </w:r>
    </w:p>
    <w:p w:rsidR="005D6D06" w:rsidRPr="007D15B6" w:rsidRDefault="005D6D06" w:rsidP="007D15B6">
      <w:pPr>
        <w:numPr>
          <w:ilvl w:val="0"/>
          <w:numId w:val="11"/>
        </w:numPr>
        <w:spacing w:before="120" w:after="120" w:line="360" w:lineRule="auto"/>
        <w:ind w:left="0" w:firstLine="360"/>
        <w:jc w:val="both"/>
        <w:rPr>
          <w:rFonts w:ascii="Arial" w:hAnsi="Arial" w:cs="Arial"/>
          <w:b/>
          <w:sz w:val="22"/>
          <w:szCs w:val="22"/>
        </w:rPr>
      </w:pPr>
      <w:r w:rsidRPr="007D15B6">
        <w:rPr>
          <w:rFonts w:ascii="Arial" w:hAnsi="Arial" w:cs="Arial"/>
          <w:b/>
          <w:sz w:val="22"/>
          <w:szCs w:val="22"/>
        </w:rPr>
        <w:t xml:space="preserve">Evidența datoriei publice locale și a garanțiilor locale ale Municipiului București </w:t>
      </w:r>
    </w:p>
    <w:p w:rsidR="005D6D06" w:rsidRPr="005D6D06" w:rsidRDefault="005D6D06" w:rsidP="00F40FC9">
      <w:pPr>
        <w:spacing w:after="120" w:line="360" w:lineRule="auto"/>
        <w:ind w:firstLine="708"/>
        <w:jc w:val="both"/>
        <w:rPr>
          <w:rFonts w:ascii="Arial" w:hAnsi="Arial" w:cs="Arial"/>
          <w:sz w:val="22"/>
          <w:szCs w:val="22"/>
        </w:rPr>
      </w:pPr>
      <w:r w:rsidRPr="005D6D06">
        <w:rPr>
          <w:rFonts w:ascii="Arial" w:hAnsi="Arial" w:cs="Arial"/>
          <w:sz w:val="22"/>
          <w:szCs w:val="22"/>
        </w:rPr>
        <w:t xml:space="preserve">Valoarea totală a datoriei contractate de Municipiul București, respectiv a garanțiilor emise de autoritatea administrației publice locale este înscrisă în Registrul de evidență a datoriei publice </w:t>
      </w:r>
      <w:r w:rsidRPr="005D6D06">
        <w:rPr>
          <w:rFonts w:ascii="Arial" w:hAnsi="Arial" w:cs="Arial"/>
          <w:sz w:val="22"/>
          <w:szCs w:val="22"/>
        </w:rPr>
        <w:lastRenderedPageBreak/>
        <w:t>locale și/sau în Registrul de evidență a garanțiilor locale și se raportează anual prin situațiile financiare.</w:t>
      </w:r>
    </w:p>
    <w:p w:rsidR="005D6D06" w:rsidRPr="005D6D06" w:rsidRDefault="005D6D06" w:rsidP="00F40FC9">
      <w:pPr>
        <w:spacing w:after="120" w:line="360" w:lineRule="auto"/>
        <w:ind w:firstLine="708"/>
        <w:jc w:val="both"/>
        <w:rPr>
          <w:rFonts w:ascii="Arial" w:hAnsi="Arial" w:cs="Arial"/>
          <w:sz w:val="22"/>
          <w:szCs w:val="22"/>
        </w:rPr>
      </w:pPr>
      <w:r w:rsidRPr="005D6D06">
        <w:rPr>
          <w:rFonts w:ascii="Arial" w:hAnsi="Arial" w:cs="Arial"/>
          <w:sz w:val="22"/>
          <w:szCs w:val="22"/>
        </w:rPr>
        <w:t xml:space="preserve">Cele două registre au fost actualizate la datele de 30.01.2018 și 02.05.2018, conform prevederilor legale în vigoare, respectiv Legea nr. 273/2006 privind finanțele publice locale și O.U.G. nr. 64/2007 privind datoria publică, cu modificările </w:t>
      </w:r>
      <w:r w:rsidR="00F40FC9" w:rsidRPr="005D6D06">
        <w:rPr>
          <w:rFonts w:ascii="Arial" w:hAnsi="Arial" w:cs="Arial"/>
          <w:sz w:val="22"/>
          <w:szCs w:val="22"/>
        </w:rPr>
        <w:t>și</w:t>
      </w:r>
      <w:r w:rsidRPr="005D6D06">
        <w:rPr>
          <w:rFonts w:ascii="Arial" w:hAnsi="Arial" w:cs="Arial"/>
          <w:sz w:val="22"/>
          <w:szCs w:val="22"/>
        </w:rPr>
        <w:t xml:space="preserve"> </w:t>
      </w:r>
      <w:r w:rsidR="00F40FC9" w:rsidRPr="005D6D06">
        <w:rPr>
          <w:rFonts w:ascii="Arial" w:hAnsi="Arial" w:cs="Arial"/>
          <w:sz w:val="22"/>
          <w:szCs w:val="22"/>
        </w:rPr>
        <w:t>completările</w:t>
      </w:r>
      <w:r w:rsidRPr="005D6D06">
        <w:rPr>
          <w:rFonts w:ascii="Arial" w:hAnsi="Arial" w:cs="Arial"/>
          <w:sz w:val="22"/>
          <w:szCs w:val="22"/>
        </w:rPr>
        <w:t xml:space="preserve"> ulterioare.</w:t>
      </w:r>
    </w:p>
    <w:p w:rsidR="005D6D06" w:rsidRPr="005D6D06" w:rsidRDefault="005D6D06" w:rsidP="00F40FC9">
      <w:pPr>
        <w:spacing w:line="360" w:lineRule="auto"/>
        <w:ind w:firstLine="708"/>
        <w:jc w:val="both"/>
        <w:rPr>
          <w:rFonts w:ascii="Arial" w:hAnsi="Arial" w:cs="Arial"/>
          <w:sz w:val="22"/>
          <w:szCs w:val="22"/>
        </w:rPr>
      </w:pPr>
      <w:r w:rsidRPr="005D6D06">
        <w:rPr>
          <w:rFonts w:ascii="Arial" w:hAnsi="Arial" w:cs="Arial"/>
          <w:sz w:val="22"/>
          <w:szCs w:val="22"/>
        </w:rPr>
        <w:t xml:space="preserve">Având în vedere reglementările legale în vigoare privind publicitatea informațiilor referitoare la bugetele locale, cele două Registre ale datoriei publice locale și garanțiilor locale au fost publicate pe site-ul instituției și pe site-ul Ministerului Dezvoltării Regionale și Administrației Publice, cu ocazia actualizărilor din datele de 30.01.2018 și 02.05.2018, la următoarele adrese: </w:t>
      </w:r>
    </w:p>
    <w:p w:rsidR="005D6D06" w:rsidRPr="005D6D06" w:rsidRDefault="009F301E" w:rsidP="005D6D06">
      <w:pPr>
        <w:numPr>
          <w:ilvl w:val="0"/>
          <w:numId w:val="10"/>
        </w:numPr>
        <w:spacing w:line="360" w:lineRule="auto"/>
        <w:jc w:val="both"/>
        <w:rPr>
          <w:rFonts w:ascii="Arial" w:hAnsi="Arial" w:cs="Arial"/>
          <w:sz w:val="22"/>
          <w:szCs w:val="22"/>
        </w:rPr>
      </w:pPr>
      <w:hyperlink r:id="rId8" w:history="1">
        <w:r w:rsidR="005D6D06" w:rsidRPr="005D6D06">
          <w:rPr>
            <w:rStyle w:val="Hyperlink"/>
            <w:rFonts w:ascii="Arial" w:hAnsi="Arial" w:cs="Arial"/>
            <w:sz w:val="22"/>
            <w:szCs w:val="22"/>
            <w:lang w:eastAsia="ro-RO"/>
          </w:rPr>
          <w:t>http://www.pmb.ro/institutii/primaria/directii/directia_manag_proiecte_si_finantari_ext/registre_de_evidenta.php</w:t>
        </w:r>
      </w:hyperlink>
    </w:p>
    <w:p w:rsidR="005D6D06" w:rsidRPr="005D6D06" w:rsidRDefault="009F301E" w:rsidP="005D6D06">
      <w:pPr>
        <w:numPr>
          <w:ilvl w:val="0"/>
          <w:numId w:val="10"/>
        </w:numPr>
        <w:spacing w:after="80" w:line="360" w:lineRule="auto"/>
        <w:jc w:val="both"/>
        <w:rPr>
          <w:rFonts w:ascii="Arial" w:hAnsi="Arial" w:cs="Arial"/>
          <w:sz w:val="22"/>
          <w:szCs w:val="22"/>
        </w:rPr>
      </w:pPr>
      <w:hyperlink r:id="rId9" w:history="1">
        <w:r w:rsidR="005D6D06" w:rsidRPr="005D6D06">
          <w:rPr>
            <w:rStyle w:val="Hyperlink"/>
            <w:rFonts w:ascii="Arial" w:hAnsi="Arial" w:cs="Arial"/>
            <w:sz w:val="22"/>
            <w:szCs w:val="22"/>
          </w:rPr>
          <w:t>http://uat.mdrap.ro/</w:t>
        </w:r>
      </w:hyperlink>
      <w:r w:rsidR="005D6D06" w:rsidRPr="005D6D06">
        <w:rPr>
          <w:rFonts w:ascii="Arial" w:hAnsi="Arial" w:cs="Arial"/>
          <w:sz w:val="22"/>
          <w:szCs w:val="22"/>
        </w:rPr>
        <w:t xml:space="preserve"> </w:t>
      </w:r>
    </w:p>
    <w:p w:rsidR="005D6D06" w:rsidRPr="007358F5" w:rsidRDefault="005D6D06" w:rsidP="007358F5">
      <w:pPr>
        <w:numPr>
          <w:ilvl w:val="0"/>
          <w:numId w:val="11"/>
        </w:numPr>
        <w:spacing w:before="120" w:after="120" w:line="360" w:lineRule="auto"/>
        <w:ind w:left="0" w:firstLine="360"/>
        <w:jc w:val="both"/>
        <w:rPr>
          <w:rFonts w:ascii="Arial" w:hAnsi="Arial" w:cs="Arial"/>
          <w:b/>
          <w:sz w:val="22"/>
          <w:szCs w:val="22"/>
        </w:rPr>
      </w:pPr>
      <w:r w:rsidRPr="007358F5">
        <w:rPr>
          <w:rFonts w:ascii="Arial" w:hAnsi="Arial" w:cs="Arial"/>
          <w:b/>
          <w:sz w:val="22"/>
          <w:szCs w:val="22"/>
        </w:rPr>
        <w:t>Gestionarea procesului de evaluare semestrială a ratingului de credit al Municipiului București</w:t>
      </w:r>
    </w:p>
    <w:p w:rsidR="005D6D06" w:rsidRPr="005D6D06" w:rsidRDefault="005D6D06" w:rsidP="007358F5">
      <w:pPr>
        <w:spacing w:after="120" w:line="360" w:lineRule="auto"/>
        <w:ind w:firstLine="708"/>
        <w:jc w:val="both"/>
        <w:rPr>
          <w:rFonts w:ascii="Arial" w:hAnsi="Arial" w:cs="Arial"/>
          <w:sz w:val="22"/>
          <w:szCs w:val="22"/>
        </w:rPr>
      </w:pPr>
      <w:r w:rsidRPr="005D6D06">
        <w:rPr>
          <w:rFonts w:ascii="Arial" w:hAnsi="Arial" w:cs="Arial"/>
          <w:sz w:val="22"/>
          <w:szCs w:val="22"/>
        </w:rPr>
        <w:t xml:space="preserve">Calificativele de rating de credit acordate de Fitch </w:t>
      </w:r>
      <w:proofErr w:type="spellStart"/>
      <w:r w:rsidRPr="005D6D06">
        <w:rPr>
          <w:rFonts w:ascii="Arial" w:hAnsi="Arial" w:cs="Arial"/>
          <w:sz w:val="22"/>
          <w:szCs w:val="22"/>
        </w:rPr>
        <w:t>Ratings</w:t>
      </w:r>
      <w:proofErr w:type="spellEnd"/>
      <w:r w:rsidRPr="005D6D06">
        <w:rPr>
          <w:rFonts w:ascii="Arial" w:hAnsi="Arial" w:cs="Arial"/>
          <w:sz w:val="22"/>
          <w:szCs w:val="22"/>
        </w:rPr>
        <w:t xml:space="preserve"> pentru Municipiul București în anul 2018 au fost următoarele: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55"/>
        <w:gridCol w:w="2237"/>
        <w:gridCol w:w="1452"/>
      </w:tblGrid>
      <w:tr w:rsidR="005D6D06" w:rsidRPr="005D6D06" w:rsidTr="008429A1">
        <w:trPr>
          <w:tblHeader/>
        </w:trPr>
        <w:tc>
          <w:tcPr>
            <w:tcW w:w="0" w:type="auto"/>
            <w:shd w:val="clear" w:color="auto" w:fill="FFF2CC"/>
            <w:vAlign w:val="center"/>
          </w:tcPr>
          <w:p w:rsidR="005D6D06" w:rsidRPr="005D6D06" w:rsidRDefault="005D6D06" w:rsidP="005D6D06">
            <w:pPr>
              <w:spacing w:after="60" w:line="360" w:lineRule="auto"/>
              <w:jc w:val="both"/>
              <w:rPr>
                <w:rFonts w:ascii="Arial" w:hAnsi="Arial" w:cs="Arial"/>
                <w:b/>
                <w:sz w:val="22"/>
                <w:szCs w:val="22"/>
              </w:rPr>
            </w:pPr>
            <w:r w:rsidRPr="005D6D06">
              <w:rPr>
                <w:rFonts w:ascii="Arial" w:hAnsi="Arial" w:cs="Arial"/>
                <w:b/>
                <w:sz w:val="22"/>
                <w:szCs w:val="22"/>
              </w:rPr>
              <w:t>Data publicării ratingului de credit al Municipiului București</w:t>
            </w:r>
          </w:p>
        </w:tc>
        <w:tc>
          <w:tcPr>
            <w:tcW w:w="0" w:type="auto"/>
            <w:shd w:val="clear" w:color="auto" w:fill="FFF2CC"/>
            <w:vAlign w:val="center"/>
          </w:tcPr>
          <w:p w:rsidR="005D6D06" w:rsidRPr="005D6D06" w:rsidRDefault="005D6D06" w:rsidP="005D6D06">
            <w:pPr>
              <w:spacing w:after="60" w:line="360" w:lineRule="auto"/>
              <w:jc w:val="both"/>
              <w:rPr>
                <w:rFonts w:ascii="Arial" w:hAnsi="Arial" w:cs="Arial"/>
                <w:b/>
                <w:sz w:val="22"/>
                <w:szCs w:val="22"/>
              </w:rPr>
            </w:pPr>
            <w:r w:rsidRPr="005D6D06">
              <w:rPr>
                <w:rFonts w:ascii="Arial" w:hAnsi="Arial" w:cs="Arial"/>
                <w:b/>
                <w:sz w:val="22"/>
                <w:szCs w:val="22"/>
              </w:rPr>
              <w:t>Ratingul pentru datoriile în valută și monedă națională pe termen lung</w:t>
            </w:r>
          </w:p>
        </w:tc>
        <w:tc>
          <w:tcPr>
            <w:tcW w:w="0" w:type="auto"/>
            <w:shd w:val="clear" w:color="auto" w:fill="FFF2CC"/>
            <w:vAlign w:val="center"/>
          </w:tcPr>
          <w:p w:rsidR="005D6D06" w:rsidRPr="005D6D06" w:rsidRDefault="005D6D06" w:rsidP="005D6D06">
            <w:pPr>
              <w:spacing w:after="60" w:line="360" w:lineRule="auto"/>
              <w:jc w:val="both"/>
              <w:rPr>
                <w:rFonts w:ascii="Arial" w:hAnsi="Arial" w:cs="Arial"/>
                <w:b/>
                <w:sz w:val="22"/>
                <w:szCs w:val="22"/>
              </w:rPr>
            </w:pPr>
            <w:r w:rsidRPr="005D6D06">
              <w:rPr>
                <w:rFonts w:ascii="Arial" w:hAnsi="Arial" w:cs="Arial"/>
                <w:b/>
                <w:sz w:val="22"/>
                <w:szCs w:val="22"/>
              </w:rPr>
              <w:t>Ratingul pentru datoriile în valută pe termen scurt</w:t>
            </w:r>
          </w:p>
        </w:tc>
        <w:tc>
          <w:tcPr>
            <w:tcW w:w="0" w:type="auto"/>
            <w:shd w:val="clear" w:color="auto" w:fill="FFF2CC"/>
            <w:vAlign w:val="center"/>
          </w:tcPr>
          <w:p w:rsidR="005D6D06" w:rsidRPr="005D6D06" w:rsidRDefault="005D6D06" w:rsidP="005D6D06">
            <w:pPr>
              <w:spacing w:after="60" w:line="360" w:lineRule="auto"/>
              <w:jc w:val="both"/>
              <w:rPr>
                <w:rFonts w:ascii="Arial" w:hAnsi="Arial" w:cs="Arial"/>
                <w:b/>
                <w:sz w:val="22"/>
                <w:szCs w:val="22"/>
              </w:rPr>
            </w:pPr>
            <w:r w:rsidRPr="005D6D06">
              <w:rPr>
                <w:rFonts w:ascii="Arial" w:hAnsi="Arial" w:cs="Arial"/>
                <w:b/>
                <w:sz w:val="22"/>
                <w:szCs w:val="22"/>
              </w:rPr>
              <w:t>Perspectiva</w:t>
            </w:r>
          </w:p>
        </w:tc>
      </w:tr>
      <w:tr w:rsidR="005D6D06" w:rsidRPr="005D6D06" w:rsidTr="008429A1">
        <w:tc>
          <w:tcPr>
            <w:tcW w:w="0" w:type="auto"/>
            <w:shd w:val="clear" w:color="auto" w:fill="auto"/>
            <w:vAlign w:val="center"/>
          </w:tcPr>
          <w:p w:rsidR="005D6D06" w:rsidRPr="005D6D06" w:rsidRDefault="005D6D06" w:rsidP="005D6D06">
            <w:pPr>
              <w:spacing w:after="60" w:line="360" w:lineRule="auto"/>
              <w:jc w:val="both"/>
              <w:rPr>
                <w:rFonts w:ascii="Arial" w:hAnsi="Arial" w:cs="Arial"/>
                <w:sz w:val="22"/>
                <w:szCs w:val="22"/>
              </w:rPr>
            </w:pPr>
            <w:r w:rsidRPr="005D6D06">
              <w:rPr>
                <w:rFonts w:ascii="Arial" w:hAnsi="Arial" w:cs="Arial"/>
                <w:sz w:val="22"/>
                <w:szCs w:val="22"/>
              </w:rPr>
              <w:t>12 Ianuarie 2018</w:t>
            </w:r>
          </w:p>
        </w:tc>
        <w:tc>
          <w:tcPr>
            <w:tcW w:w="0" w:type="auto"/>
            <w:shd w:val="clear" w:color="auto" w:fill="auto"/>
            <w:vAlign w:val="center"/>
          </w:tcPr>
          <w:p w:rsidR="005D6D06" w:rsidRPr="005D6D06" w:rsidRDefault="005D6D06" w:rsidP="005D6D06">
            <w:pPr>
              <w:spacing w:after="60" w:line="360" w:lineRule="auto"/>
              <w:jc w:val="both"/>
              <w:rPr>
                <w:rFonts w:ascii="Arial" w:hAnsi="Arial" w:cs="Arial"/>
                <w:sz w:val="22"/>
                <w:szCs w:val="22"/>
              </w:rPr>
            </w:pPr>
            <w:r w:rsidRPr="005D6D06">
              <w:rPr>
                <w:rFonts w:ascii="Arial" w:hAnsi="Arial" w:cs="Arial"/>
                <w:sz w:val="22"/>
                <w:szCs w:val="22"/>
              </w:rPr>
              <w:t>BBB-</w:t>
            </w:r>
          </w:p>
        </w:tc>
        <w:tc>
          <w:tcPr>
            <w:tcW w:w="0" w:type="auto"/>
            <w:shd w:val="clear" w:color="auto" w:fill="auto"/>
            <w:vAlign w:val="center"/>
          </w:tcPr>
          <w:p w:rsidR="005D6D06" w:rsidRPr="005D6D06" w:rsidRDefault="005D6D06" w:rsidP="005D6D06">
            <w:pPr>
              <w:spacing w:after="60" w:line="360" w:lineRule="auto"/>
              <w:jc w:val="both"/>
              <w:rPr>
                <w:rFonts w:ascii="Arial" w:hAnsi="Arial" w:cs="Arial"/>
                <w:sz w:val="22"/>
                <w:szCs w:val="22"/>
              </w:rPr>
            </w:pPr>
            <w:r w:rsidRPr="005D6D06">
              <w:rPr>
                <w:rFonts w:ascii="Arial" w:hAnsi="Arial" w:cs="Arial"/>
                <w:sz w:val="22"/>
                <w:szCs w:val="22"/>
              </w:rPr>
              <w:t>F3</w:t>
            </w:r>
          </w:p>
        </w:tc>
        <w:tc>
          <w:tcPr>
            <w:tcW w:w="0" w:type="auto"/>
            <w:shd w:val="clear" w:color="auto" w:fill="auto"/>
            <w:vAlign w:val="center"/>
          </w:tcPr>
          <w:p w:rsidR="005D6D06" w:rsidRPr="005D6D06" w:rsidRDefault="005D6D06" w:rsidP="005D6D06">
            <w:pPr>
              <w:spacing w:after="60" w:line="360" w:lineRule="auto"/>
              <w:jc w:val="both"/>
              <w:rPr>
                <w:rFonts w:ascii="Arial" w:hAnsi="Arial" w:cs="Arial"/>
                <w:sz w:val="22"/>
                <w:szCs w:val="22"/>
              </w:rPr>
            </w:pPr>
            <w:r w:rsidRPr="005D6D06">
              <w:rPr>
                <w:rFonts w:ascii="Arial" w:hAnsi="Arial" w:cs="Arial"/>
                <w:sz w:val="22"/>
                <w:szCs w:val="22"/>
              </w:rPr>
              <w:t>Stabilă</w:t>
            </w:r>
          </w:p>
        </w:tc>
      </w:tr>
      <w:tr w:rsidR="005D6D06" w:rsidRPr="005D6D06" w:rsidTr="008429A1">
        <w:tc>
          <w:tcPr>
            <w:tcW w:w="0" w:type="auto"/>
            <w:shd w:val="clear" w:color="auto" w:fill="auto"/>
            <w:vAlign w:val="center"/>
          </w:tcPr>
          <w:p w:rsidR="005D6D06" w:rsidRPr="005D6D06" w:rsidRDefault="005D6D06" w:rsidP="005D6D06">
            <w:pPr>
              <w:spacing w:after="60" w:line="360" w:lineRule="auto"/>
              <w:jc w:val="both"/>
              <w:rPr>
                <w:rFonts w:ascii="Arial" w:hAnsi="Arial" w:cs="Arial"/>
                <w:sz w:val="22"/>
                <w:szCs w:val="22"/>
              </w:rPr>
            </w:pPr>
            <w:r w:rsidRPr="005D6D06">
              <w:rPr>
                <w:rFonts w:ascii="Arial" w:hAnsi="Arial" w:cs="Arial"/>
                <w:sz w:val="22"/>
                <w:szCs w:val="22"/>
              </w:rPr>
              <w:t>13 Iulie 2018</w:t>
            </w:r>
          </w:p>
        </w:tc>
        <w:tc>
          <w:tcPr>
            <w:tcW w:w="0" w:type="auto"/>
            <w:shd w:val="clear" w:color="auto" w:fill="auto"/>
            <w:vAlign w:val="center"/>
          </w:tcPr>
          <w:p w:rsidR="005D6D06" w:rsidRPr="005D6D06" w:rsidRDefault="005D6D06" w:rsidP="005D6D06">
            <w:pPr>
              <w:spacing w:after="60" w:line="360" w:lineRule="auto"/>
              <w:jc w:val="both"/>
              <w:rPr>
                <w:rFonts w:ascii="Arial" w:hAnsi="Arial" w:cs="Arial"/>
                <w:sz w:val="22"/>
                <w:szCs w:val="22"/>
              </w:rPr>
            </w:pPr>
            <w:r w:rsidRPr="005D6D06">
              <w:rPr>
                <w:rFonts w:ascii="Arial" w:hAnsi="Arial" w:cs="Arial"/>
                <w:sz w:val="22"/>
                <w:szCs w:val="22"/>
              </w:rPr>
              <w:t>BBB-</w:t>
            </w:r>
          </w:p>
        </w:tc>
        <w:tc>
          <w:tcPr>
            <w:tcW w:w="0" w:type="auto"/>
            <w:shd w:val="clear" w:color="auto" w:fill="auto"/>
            <w:vAlign w:val="center"/>
          </w:tcPr>
          <w:p w:rsidR="005D6D06" w:rsidRPr="005D6D06" w:rsidRDefault="005D6D06" w:rsidP="005D6D06">
            <w:pPr>
              <w:spacing w:after="60" w:line="360" w:lineRule="auto"/>
              <w:jc w:val="both"/>
              <w:rPr>
                <w:rFonts w:ascii="Arial" w:hAnsi="Arial" w:cs="Arial"/>
                <w:sz w:val="22"/>
                <w:szCs w:val="22"/>
              </w:rPr>
            </w:pPr>
            <w:r w:rsidRPr="005D6D06">
              <w:rPr>
                <w:rFonts w:ascii="Arial" w:hAnsi="Arial" w:cs="Arial"/>
                <w:sz w:val="22"/>
                <w:szCs w:val="22"/>
              </w:rPr>
              <w:t>F3</w:t>
            </w:r>
          </w:p>
        </w:tc>
        <w:tc>
          <w:tcPr>
            <w:tcW w:w="0" w:type="auto"/>
            <w:shd w:val="clear" w:color="auto" w:fill="auto"/>
            <w:vAlign w:val="center"/>
          </w:tcPr>
          <w:p w:rsidR="005D6D06" w:rsidRPr="005D6D06" w:rsidRDefault="005D6D06" w:rsidP="005D6D06">
            <w:pPr>
              <w:spacing w:after="60" w:line="360" w:lineRule="auto"/>
              <w:jc w:val="both"/>
              <w:rPr>
                <w:rFonts w:ascii="Arial" w:hAnsi="Arial" w:cs="Arial"/>
                <w:sz w:val="22"/>
                <w:szCs w:val="22"/>
              </w:rPr>
            </w:pPr>
            <w:r w:rsidRPr="005D6D06">
              <w:rPr>
                <w:rFonts w:ascii="Arial" w:hAnsi="Arial" w:cs="Arial"/>
                <w:sz w:val="22"/>
                <w:szCs w:val="22"/>
              </w:rPr>
              <w:t>Stabilă</w:t>
            </w:r>
          </w:p>
        </w:tc>
      </w:tr>
    </w:tbl>
    <w:p w:rsidR="005D6D06" w:rsidRPr="005D6D06" w:rsidRDefault="005D6D06" w:rsidP="007358F5">
      <w:pPr>
        <w:numPr>
          <w:ilvl w:val="0"/>
          <w:numId w:val="8"/>
        </w:numPr>
        <w:spacing w:after="120" w:line="360" w:lineRule="auto"/>
        <w:ind w:left="0" w:firstLine="426"/>
        <w:jc w:val="both"/>
        <w:rPr>
          <w:rFonts w:ascii="Arial" w:hAnsi="Arial" w:cs="Arial"/>
          <w:sz w:val="22"/>
          <w:szCs w:val="22"/>
        </w:rPr>
      </w:pPr>
      <w:r w:rsidRPr="005D6D06">
        <w:rPr>
          <w:rFonts w:ascii="Arial" w:hAnsi="Arial" w:cs="Arial"/>
          <w:sz w:val="22"/>
          <w:szCs w:val="22"/>
        </w:rPr>
        <w:t xml:space="preserve">BBB- : instituții de clasă medie, care sunt satisfăcătoare în acest moment, având capacitate corespunzătoare de plată </w:t>
      </w:r>
      <w:r w:rsidRPr="005D6D06">
        <w:rPr>
          <w:rFonts w:ascii="Arial" w:hAnsi="Arial" w:cs="Arial"/>
          <w:i/>
          <w:sz w:val="22"/>
          <w:szCs w:val="22"/>
        </w:rPr>
        <w:t>(caracter investițional)</w:t>
      </w:r>
      <w:r w:rsidRPr="005D6D06">
        <w:rPr>
          <w:rFonts w:ascii="Arial" w:hAnsi="Arial" w:cs="Arial"/>
          <w:sz w:val="22"/>
          <w:szCs w:val="22"/>
        </w:rPr>
        <w:t>, iar semnul minus atribuit acestei clase indica poziția în cadrul acesteia;</w:t>
      </w:r>
    </w:p>
    <w:p w:rsidR="007358F5" w:rsidRPr="007358F5" w:rsidRDefault="005D6D06" w:rsidP="007358F5">
      <w:pPr>
        <w:numPr>
          <w:ilvl w:val="0"/>
          <w:numId w:val="9"/>
        </w:numPr>
        <w:spacing w:after="120" w:line="360" w:lineRule="auto"/>
        <w:ind w:left="0" w:firstLine="426"/>
        <w:jc w:val="both"/>
        <w:rPr>
          <w:rFonts w:ascii="Arial" w:hAnsi="Arial" w:cs="Arial"/>
          <w:b/>
          <w:sz w:val="22"/>
          <w:szCs w:val="22"/>
        </w:rPr>
      </w:pPr>
      <w:r w:rsidRPr="007358F5">
        <w:rPr>
          <w:rFonts w:ascii="Arial" w:hAnsi="Arial" w:cs="Arial"/>
          <w:sz w:val="22"/>
          <w:szCs w:val="22"/>
        </w:rPr>
        <w:t>F3: Capacitatea intrinsecă pentru plata la timp a angajamentelor financiare este adecvată.</w:t>
      </w:r>
    </w:p>
    <w:p w:rsidR="007358F5" w:rsidRPr="007358F5" w:rsidRDefault="007358F5" w:rsidP="007358F5">
      <w:pPr>
        <w:spacing w:after="120" w:line="360" w:lineRule="auto"/>
        <w:ind w:left="426"/>
        <w:jc w:val="both"/>
        <w:rPr>
          <w:rFonts w:ascii="Arial" w:hAnsi="Arial" w:cs="Arial"/>
          <w:b/>
          <w:sz w:val="22"/>
          <w:szCs w:val="22"/>
        </w:rPr>
      </w:pPr>
    </w:p>
    <w:p w:rsidR="005D6D06" w:rsidRPr="007358F5" w:rsidRDefault="007358F5" w:rsidP="007358F5">
      <w:pPr>
        <w:pStyle w:val="Default"/>
        <w:numPr>
          <w:ilvl w:val="0"/>
          <w:numId w:val="38"/>
        </w:numPr>
        <w:spacing w:after="120" w:line="360" w:lineRule="auto"/>
        <w:ind w:left="-142" w:firstLine="142"/>
        <w:jc w:val="both"/>
        <w:rPr>
          <w:rFonts w:ascii="Arial" w:hAnsi="Arial" w:cs="Arial"/>
          <w:b/>
          <w:sz w:val="22"/>
          <w:szCs w:val="22"/>
        </w:rPr>
      </w:pPr>
      <w:r w:rsidRPr="007358F5">
        <w:rPr>
          <w:rFonts w:ascii="Arial" w:hAnsi="Arial" w:cs="Arial"/>
          <w:b/>
          <w:sz w:val="22"/>
          <w:szCs w:val="22"/>
        </w:rPr>
        <w:t xml:space="preserve"> Fonduri externe nerambursabile</w:t>
      </w:r>
    </w:p>
    <w:p w:rsidR="005D6D06" w:rsidRPr="007358F5" w:rsidRDefault="005D6D06" w:rsidP="005D6D06">
      <w:pPr>
        <w:spacing w:after="120" w:line="360" w:lineRule="auto"/>
        <w:ind w:firstLine="708"/>
        <w:jc w:val="both"/>
        <w:rPr>
          <w:rFonts w:ascii="Arial" w:hAnsi="Arial" w:cs="Arial"/>
          <w:b/>
          <w:sz w:val="22"/>
          <w:szCs w:val="22"/>
        </w:rPr>
      </w:pPr>
      <w:r w:rsidRPr="007358F5">
        <w:rPr>
          <w:rFonts w:ascii="Arial" w:hAnsi="Arial" w:cs="Arial"/>
          <w:b/>
          <w:sz w:val="22"/>
          <w:szCs w:val="22"/>
        </w:rPr>
        <w:t>2</w:t>
      </w:r>
      <w:r w:rsidRPr="00DA65A7">
        <w:rPr>
          <w:rFonts w:ascii="Arial" w:hAnsi="Arial" w:cs="Arial"/>
          <w:b/>
          <w:sz w:val="22"/>
          <w:szCs w:val="22"/>
        </w:rPr>
        <w:t xml:space="preserve">.1 </w:t>
      </w:r>
      <w:r w:rsidR="007358F5" w:rsidRPr="00DA65A7">
        <w:rPr>
          <w:rFonts w:ascii="Arial" w:hAnsi="Arial" w:cs="Arial"/>
          <w:b/>
          <w:sz w:val="22"/>
          <w:szCs w:val="22"/>
        </w:rPr>
        <w:t>Pregătire proiecte în vederea accesării de fonduri nerambursabile</w:t>
      </w:r>
    </w:p>
    <w:p w:rsidR="005D6D06" w:rsidRPr="007358F5" w:rsidRDefault="005D6D06" w:rsidP="00EF60F5">
      <w:pPr>
        <w:pStyle w:val="Listparagraf"/>
        <w:numPr>
          <w:ilvl w:val="0"/>
          <w:numId w:val="21"/>
        </w:numPr>
        <w:tabs>
          <w:tab w:val="left" w:pos="567"/>
        </w:tabs>
        <w:spacing w:after="120" w:line="360" w:lineRule="auto"/>
        <w:ind w:left="0" w:firstLine="426"/>
        <w:contextualSpacing w:val="0"/>
        <w:jc w:val="both"/>
        <w:rPr>
          <w:rFonts w:ascii="Arial" w:hAnsi="Arial" w:cs="Arial"/>
          <w:b/>
        </w:rPr>
      </w:pPr>
      <w:r w:rsidRPr="007358F5">
        <w:rPr>
          <w:rFonts w:ascii="Arial" w:hAnsi="Arial" w:cs="Arial"/>
          <w:b/>
        </w:rPr>
        <w:t>Pregătirea și depunerea unui număr de 13 cereri de finanțare în valoare cumulată de 1.296.791.606,43 lei, în vederea accesării de fonduri europene în cadrul Programului Operațional Regional 2014-2020, pentru următoarele proiecte:</w:t>
      </w:r>
    </w:p>
    <w:p w:rsidR="005D6D06" w:rsidRPr="007358F5" w:rsidRDefault="005D6D06" w:rsidP="007358F5">
      <w:pPr>
        <w:pStyle w:val="Listparagraf"/>
        <w:numPr>
          <w:ilvl w:val="1"/>
          <w:numId w:val="21"/>
        </w:numPr>
        <w:tabs>
          <w:tab w:val="left" w:pos="567"/>
        </w:tabs>
        <w:spacing w:after="120" w:line="360" w:lineRule="auto"/>
        <w:ind w:left="0" w:firstLine="284"/>
        <w:contextualSpacing w:val="0"/>
        <w:jc w:val="both"/>
        <w:rPr>
          <w:rFonts w:ascii="Arial" w:hAnsi="Arial" w:cs="Arial"/>
          <w:i/>
        </w:rPr>
      </w:pPr>
      <w:r w:rsidRPr="007358F5">
        <w:rPr>
          <w:rFonts w:ascii="Arial" w:hAnsi="Arial" w:cs="Arial"/>
          <w:i/>
        </w:rPr>
        <w:t>8 proiecte care vizează</w:t>
      </w:r>
      <w:r w:rsidRPr="007358F5">
        <w:rPr>
          <w:rFonts w:ascii="Arial" w:hAnsi="Arial" w:cs="Arial"/>
          <w:i/>
          <w:iCs/>
        </w:rPr>
        <w:t xml:space="preserve"> achiziția a 100 de tramvaie noi din gama de 36 m (valoare totală proiecte 1.006.891.373,78 lei, din care fonduri nerambursabile 721.415.832,30 lei); </w:t>
      </w:r>
    </w:p>
    <w:p w:rsidR="005D6D06" w:rsidRPr="007358F5" w:rsidRDefault="005D6D06" w:rsidP="007358F5">
      <w:pPr>
        <w:pStyle w:val="Listparagraf"/>
        <w:numPr>
          <w:ilvl w:val="1"/>
          <w:numId w:val="21"/>
        </w:numPr>
        <w:tabs>
          <w:tab w:val="left" w:pos="567"/>
        </w:tabs>
        <w:spacing w:after="120" w:line="360" w:lineRule="auto"/>
        <w:ind w:left="0" w:firstLine="284"/>
        <w:contextualSpacing w:val="0"/>
        <w:jc w:val="both"/>
        <w:rPr>
          <w:rFonts w:ascii="Arial" w:hAnsi="Arial" w:cs="Arial"/>
          <w:i/>
        </w:rPr>
      </w:pPr>
      <w:r w:rsidRPr="007358F5">
        <w:rPr>
          <w:rFonts w:ascii="Arial" w:hAnsi="Arial" w:cs="Arial"/>
          <w:i/>
        </w:rPr>
        <w:lastRenderedPageBreak/>
        <w:t>4 proiecte care vizează</w:t>
      </w:r>
      <w:r w:rsidRPr="007358F5">
        <w:rPr>
          <w:rFonts w:ascii="Arial" w:hAnsi="Arial" w:cs="Arial"/>
          <w:i/>
          <w:iCs/>
        </w:rPr>
        <w:t xml:space="preserve"> </w:t>
      </w:r>
      <w:r w:rsidRPr="007358F5">
        <w:rPr>
          <w:rFonts w:ascii="Arial" w:hAnsi="Arial" w:cs="Arial"/>
          <w:i/>
        </w:rPr>
        <w:t xml:space="preserve">achiziția a 100 de autobuze electrice noi (valoare totală proiecte 261.843.722,44 lei, din care </w:t>
      </w:r>
      <w:r w:rsidRPr="007358F5">
        <w:rPr>
          <w:rFonts w:ascii="Arial" w:hAnsi="Arial" w:cs="Arial"/>
          <w:i/>
          <w:iCs/>
        </w:rPr>
        <w:t xml:space="preserve">fonduri nerambursabile </w:t>
      </w:r>
      <w:r w:rsidRPr="007358F5">
        <w:rPr>
          <w:rFonts w:ascii="Arial" w:hAnsi="Arial" w:cs="Arial"/>
          <w:i/>
        </w:rPr>
        <w:t xml:space="preserve">215.722.691,14 lei); </w:t>
      </w:r>
    </w:p>
    <w:p w:rsidR="005D6D06" w:rsidRPr="007358F5" w:rsidRDefault="005D6D06" w:rsidP="007358F5">
      <w:pPr>
        <w:pStyle w:val="Listparagraf"/>
        <w:numPr>
          <w:ilvl w:val="1"/>
          <w:numId w:val="21"/>
        </w:numPr>
        <w:tabs>
          <w:tab w:val="left" w:pos="567"/>
        </w:tabs>
        <w:spacing w:after="120" w:line="360" w:lineRule="auto"/>
        <w:ind w:left="0" w:firstLine="284"/>
        <w:contextualSpacing w:val="0"/>
        <w:jc w:val="both"/>
        <w:rPr>
          <w:rFonts w:ascii="Arial" w:hAnsi="Arial" w:cs="Arial"/>
          <w:i/>
        </w:rPr>
      </w:pPr>
      <w:r w:rsidRPr="007358F5">
        <w:rPr>
          <w:rFonts w:ascii="Arial" w:hAnsi="Arial" w:cs="Arial"/>
          <w:i/>
        </w:rPr>
        <w:t>1 proiect care vizează</w:t>
      </w:r>
      <w:r w:rsidRPr="007358F5">
        <w:rPr>
          <w:rFonts w:ascii="Arial" w:hAnsi="Arial" w:cs="Arial"/>
          <w:i/>
          <w:iCs/>
        </w:rPr>
        <w:t xml:space="preserve"> </w:t>
      </w:r>
      <w:r w:rsidRPr="007358F5">
        <w:rPr>
          <w:rFonts w:ascii="Arial" w:hAnsi="Arial" w:cs="Arial"/>
          <w:i/>
        </w:rPr>
        <w:t xml:space="preserve">modernizarea unui tronson de linie de tramvai – de pe B-dul G-ral Vasile Milea (valoare totală proiect 28.056.510,21 lei, din care </w:t>
      </w:r>
      <w:r w:rsidRPr="007358F5">
        <w:rPr>
          <w:rFonts w:ascii="Arial" w:hAnsi="Arial" w:cs="Arial"/>
          <w:i/>
          <w:iCs/>
        </w:rPr>
        <w:t xml:space="preserve">fonduri nerambursabile </w:t>
      </w:r>
      <w:r w:rsidRPr="007358F5">
        <w:rPr>
          <w:rFonts w:ascii="Arial" w:hAnsi="Arial" w:cs="Arial"/>
          <w:i/>
        </w:rPr>
        <w:t>27.474.854,89 lei).</w:t>
      </w:r>
    </w:p>
    <w:p w:rsidR="005D6D06" w:rsidRPr="005D6D06" w:rsidRDefault="007358F5" w:rsidP="005D6D06">
      <w:pPr>
        <w:tabs>
          <w:tab w:val="left" w:pos="851"/>
          <w:tab w:val="left" w:pos="7035"/>
        </w:tabs>
        <w:spacing w:after="120" w:line="360" w:lineRule="auto"/>
        <w:jc w:val="both"/>
        <w:rPr>
          <w:rFonts w:ascii="Arial" w:hAnsi="Arial" w:cs="Arial"/>
          <w:b/>
          <w:iCs/>
          <w:sz w:val="22"/>
          <w:szCs w:val="22"/>
        </w:rPr>
      </w:pPr>
      <w:r>
        <w:rPr>
          <w:rFonts w:ascii="Arial" w:hAnsi="Arial" w:cs="Arial"/>
          <w:sz w:val="22"/>
          <w:szCs w:val="22"/>
        </w:rPr>
        <w:tab/>
      </w:r>
      <w:r w:rsidR="005D6D06" w:rsidRPr="005D6D06">
        <w:rPr>
          <w:rFonts w:ascii="Arial" w:hAnsi="Arial" w:cs="Arial"/>
          <w:b/>
          <w:iCs/>
          <w:sz w:val="22"/>
          <w:szCs w:val="22"/>
        </w:rPr>
        <w:t xml:space="preserve">STADIU CONTRACTARE FONDURI EUROPENE: </w:t>
      </w:r>
    </w:p>
    <w:p w:rsidR="005D6D06" w:rsidRPr="005D6D06" w:rsidRDefault="005D6D06" w:rsidP="005D6D06">
      <w:pPr>
        <w:tabs>
          <w:tab w:val="left" w:pos="851"/>
          <w:tab w:val="left" w:pos="7035"/>
        </w:tabs>
        <w:spacing w:after="120" w:line="360" w:lineRule="auto"/>
        <w:jc w:val="both"/>
        <w:rPr>
          <w:rFonts w:ascii="Arial" w:hAnsi="Arial" w:cs="Arial"/>
          <w:iCs/>
          <w:sz w:val="22"/>
          <w:szCs w:val="22"/>
        </w:rPr>
      </w:pPr>
      <w:r w:rsidRPr="005D6D06">
        <w:rPr>
          <w:rFonts w:ascii="Arial" w:hAnsi="Arial" w:cs="Arial"/>
          <w:iCs/>
          <w:sz w:val="22"/>
          <w:szCs w:val="22"/>
        </w:rPr>
        <w:t xml:space="preserve">- la sfârșitul anului 2018, au fost semnate 2 contracte de finanțare pentru proiectele </w:t>
      </w:r>
      <w:r w:rsidRPr="005D6D06">
        <w:rPr>
          <w:rFonts w:ascii="Arial" w:hAnsi="Arial" w:cs="Arial"/>
          <w:b/>
          <w:i/>
          <w:iCs/>
          <w:sz w:val="22"/>
          <w:szCs w:val="22"/>
        </w:rPr>
        <w:t>”Modernizarea și dotarea liniei de tramvai nr. 55”</w:t>
      </w:r>
      <w:r w:rsidRPr="005D6D06">
        <w:rPr>
          <w:rFonts w:ascii="Arial" w:hAnsi="Arial" w:cs="Arial"/>
          <w:iCs/>
          <w:sz w:val="22"/>
          <w:szCs w:val="22"/>
        </w:rPr>
        <w:t xml:space="preserve"> și </w:t>
      </w:r>
      <w:r w:rsidRPr="005D6D06">
        <w:rPr>
          <w:rFonts w:ascii="Arial" w:hAnsi="Arial" w:cs="Arial"/>
          <w:b/>
          <w:iCs/>
          <w:sz w:val="22"/>
          <w:szCs w:val="22"/>
        </w:rPr>
        <w:t>”</w:t>
      </w:r>
      <w:r w:rsidRPr="005D6D06">
        <w:rPr>
          <w:rFonts w:ascii="Arial" w:hAnsi="Arial" w:cs="Arial"/>
          <w:b/>
          <w:i/>
          <w:iCs/>
          <w:sz w:val="22"/>
          <w:szCs w:val="22"/>
        </w:rPr>
        <w:t>Modernizarea și dotarea liniei de tramvai nr.40”</w:t>
      </w:r>
      <w:r w:rsidRPr="005D6D06">
        <w:rPr>
          <w:rFonts w:ascii="Arial" w:hAnsi="Arial" w:cs="Arial"/>
          <w:i/>
          <w:iCs/>
          <w:sz w:val="22"/>
          <w:szCs w:val="22"/>
        </w:rPr>
        <w:t>.</w:t>
      </w:r>
      <w:r w:rsidRPr="005D6D06">
        <w:rPr>
          <w:rFonts w:ascii="Arial" w:hAnsi="Arial" w:cs="Arial"/>
          <w:iCs/>
          <w:sz w:val="22"/>
          <w:szCs w:val="22"/>
        </w:rPr>
        <w:t xml:space="preserve"> Detalii despre aceste 2 proiecte se pot regăsi accesând:</w:t>
      </w:r>
    </w:p>
    <w:p w:rsidR="005D6D06" w:rsidRPr="005D6D06" w:rsidRDefault="009F301E" w:rsidP="005D6D06">
      <w:pPr>
        <w:pStyle w:val="Listparagraf"/>
        <w:numPr>
          <w:ilvl w:val="0"/>
          <w:numId w:val="23"/>
        </w:numPr>
        <w:tabs>
          <w:tab w:val="left" w:pos="851"/>
          <w:tab w:val="left" w:pos="7035"/>
        </w:tabs>
        <w:spacing w:after="120" w:line="360" w:lineRule="auto"/>
        <w:jc w:val="both"/>
        <w:rPr>
          <w:rFonts w:ascii="Arial" w:hAnsi="Arial" w:cs="Arial"/>
          <w:iCs/>
          <w:color w:val="000000"/>
        </w:rPr>
      </w:pPr>
      <w:hyperlink r:id="rId10" w:history="1">
        <w:r w:rsidR="005D6D06" w:rsidRPr="005D6D06">
          <w:rPr>
            <w:rStyle w:val="Hyperlink"/>
            <w:rFonts w:ascii="Arial" w:hAnsi="Arial" w:cs="Arial"/>
            <w:iCs/>
            <w:color w:val="000000"/>
          </w:rPr>
          <w:t>http://www.pmb.ro/institutii/primaria/directii/directia_manag_proiecte_si_finantari_ext/modernizare_linia_de_tramvai_nr_55.php</w:t>
        </w:r>
      </w:hyperlink>
      <w:r w:rsidR="005D6D06" w:rsidRPr="005D6D06">
        <w:rPr>
          <w:rFonts w:ascii="Arial" w:hAnsi="Arial" w:cs="Arial"/>
          <w:iCs/>
          <w:color w:val="000000"/>
        </w:rPr>
        <w:t xml:space="preserve"> </w:t>
      </w:r>
    </w:p>
    <w:p w:rsidR="005D6D06" w:rsidRPr="005D6D06" w:rsidRDefault="009F301E" w:rsidP="005D6D06">
      <w:pPr>
        <w:pStyle w:val="Listparagraf"/>
        <w:numPr>
          <w:ilvl w:val="0"/>
          <w:numId w:val="23"/>
        </w:numPr>
        <w:tabs>
          <w:tab w:val="left" w:pos="851"/>
          <w:tab w:val="left" w:pos="7035"/>
        </w:tabs>
        <w:spacing w:after="120" w:line="360" w:lineRule="auto"/>
        <w:jc w:val="both"/>
        <w:rPr>
          <w:rFonts w:ascii="Arial" w:hAnsi="Arial" w:cs="Arial"/>
          <w:iCs/>
          <w:color w:val="000000"/>
        </w:rPr>
      </w:pPr>
      <w:hyperlink r:id="rId11" w:history="1">
        <w:r w:rsidR="005D6D06" w:rsidRPr="005D6D06">
          <w:rPr>
            <w:rStyle w:val="Hyperlink"/>
            <w:rFonts w:ascii="Arial" w:hAnsi="Arial" w:cs="Arial"/>
            <w:iCs/>
            <w:color w:val="000000"/>
          </w:rPr>
          <w:t>http://www.pmb.ro/institutii/primaria/directii/directia_manag_proiecte_si_finantari_ext/modernizare_linia_de_tramvai_nr_40.php</w:t>
        </w:r>
      </w:hyperlink>
      <w:r w:rsidR="005D6D06" w:rsidRPr="005D6D06">
        <w:rPr>
          <w:rFonts w:ascii="Arial" w:hAnsi="Arial" w:cs="Arial"/>
          <w:iCs/>
          <w:color w:val="000000"/>
        </w:rPr>
        <w:t xml:space="preserve"> </w:t>
      </w:r>
    </w:p>
    <w:p w:rsidR="005D6D06" w:rsidRPr="005D6D06" w:rsidRDefault="00EF60F5" w:rsidP="00EF60F5">
      <w:pPr>
        <w:spacing w:after="120" w:line="360" w:lineRule="auto"/>
        <w:ind w:firstLine="567"/>
        <w:jc w:val="both"/>
        <w:rPr>
          <w:rFonts w:ascii="Arial" w:hAnsi="Arial" w:cs="Arial"/>
          <w:sz w:val="22"/>
          <w:szCs w:val="22"/>
        </w:rPr>
      </w:pPr>
      <w:r>
        <w:rPr>
          <w:rFonts w:ascii="Arial" w:hAnsi="Arial" w:cs="Arial"/>
          <w:sz w:val="22"/>
          <w:szCs w:val="22"/>
        </w:rPr>
        <w:t>V</w:t>
      </w:r>
      <w:r w:rsidRPr="005D6D06">
        <w:rPr>
          <w:rFonts w:ascii="Arial" w:hAnsi="Arial" w:cs="Arial"/>
          <w:sz w:val="22"/>
          <w:szCs w:val="22"/>
        </w:rPr>
        <w:t xml:space="preserve">aloarea proiectului este de </w:t>
      </w:r>
      <w:r>
        <w:rPr>
          <w:rFonts w:ascii="Arial" w:hAnsi="Arial" w:cs="Arial"/>
          <w:sz w:val="22"/>
          <w:szCs w:val="22"/>
        </w:rPr>
        <w:t xml:space="preserve">1.296.791.606,43 lei, </w:t>
      </w:r>
      <w:r w:rsidRPr="00EF60F5">
        <w:rPr>
          <w:rFonts w:ascii="Arial" w:hAnsi="Arial" w:cs="Arial"/>
          <w:sz w:val="22"/>
          <w:szCs w:val="22"/>
        </w:rPr>
        <w:t>din care fonduri nerambursabile solicitate în valoare cumulată de 937.138.523,44 lei</w:t>
      </w:r>
      <w:r w:rsidR="005D6D06" w:rsidRPr="005D6D06">
        <w:rPr>
          <w:rFonts w:ascii="Arial" w:hAnsi="Arial" w:cs="Arial"/>
          <w:sz w:val="22"/>
          <w:szCs w:val="22"/>
        </w:rPr>
        <w:t>.</w:t>
      </w:r>
    </w:p>
    <w:p w:rsidR="005D6D06" w:rsidRPr="00EF60F5" w:rsidRDefault="005D6D06" w:rsidP="00EF60F5">
      <w:pPr>
        <w:pStyle w:val="Listparagraf"/>
        <w:numPr>
          <w:ilvl w:val="0"/>
          <w:numId w:val="21"/>
        </w:numPr>
        <w:tabs>
          <w:tab w:val="left" w:pos="567"/>
        </w:tabs>
        <w:spacing w:after="120" w:line="360" w:lineRule="auto"/>
        <w:ind w:left="0" w:firstLine="426"/>
        <w:contextualSpacing w:val="0"/>
        <w:jc w:val="both"/>
        <w:rPr>
          <w:rFonts w:ascii="Arial" w:hAnsi="Arial" w:cs="Arial"/>
          <w:b/>
        </w:rPr>
      </w:pPr>
      <w:r w:rsidRPr="00EF60F5">
        <w:rPr>
          <w:rFonts w:ascii="Arial" w:hAnsi="Arial" w:cs="Arial"/>
          <w:b/>
        </w:rPr>
        <w:t>Pregătirea și depunerea unei cereri de finanțare, prin care s-au accesat fonduri nerambursabile de la bugetul de stat gestionate de Administrația Fondului pentru Mediu, care vizează achiziționarea unui număr de 100 de troleibuze și 130 de autobuze hibride, în valoare totală de 487.000.000 lei</w:t>
      </w:r>
    </w:p>
    <w:p w:rsidR="005D6D06" w:rsidRPr="005D6D06" w:rsidRDefault="00EF60F5" w:rsidP="00EF60F5">
      <w:pPr>
        <w:spacing w:after="120" w:line="360" w:lineRule="auto"/>
        <w:ind w:firstLine="567"/>
        <w:jc w:val="both"/>
        <w:rPr>
          <w:rFonts w:ascii="Arial" w:hAnsi="Arial" w:cs="Arial"/>
          <w:sz w:val="22"/>
          <w:szCs w:val="22"/>
        </w:rPr>
      </w:pPr>
      <w:r>
        <w:rPr>
          <w:rFonts w:ascii="Arial" w:hAnsi="Arial" w:cs="Arial"/>
          <w:sz w:val="22"/>
          <w:szCs w:val="22"/>
        </w:rPr>
        <w:t>V</w:t>
      </w:r>
      <w:r w:rsidR="005D6D06" w:rsidRPr="005D6D06">
        <w:rPr>
          <w:rFonts w:ascii="Arial" w:hAnsi="Arial" w:cs="Arial"/>
          <w:sz w:val="22"/>
          <w:szCs w:val="22"/>
        </w:rPr>
        <w:t>aloarea proiectului este de 487.000.000 lei, din care fonduri nerambursabile în valoare de 340.000.000 lei.</w:t>
      </w:r>
    </w:p>
    <w:p w:rsidR="005D6D06" w:rsidRPr="00EF60F5" w:rsidRDefault="005D6D06" w:rsidP="00EF60F5">
      <w:pPr>
        <w:pStyle w:val="Listparagraf"/>
        <w:numPr>
          <w:ilvl w:val="0"/>
          <w:numId w:val="21"/>
        </w:numPr>
        <w:tabs>
          <w:tab w:val="left" w:pos="567"/>
        </w:tabs>
        <w:spacing w:after="120" w:line="360" w:lineRule="auto"/>
        <w:ind w:left="0" w:firstLine="426"/>
        <w:contextualSpacing w:val="0"/>
        <w:jc w:val="both"/>
        <w:rPr>
          <w:rFonts w:ascii="Arial" w:hAnsi="Arial" w:cs="Arial"/>
          <w:b/>
        </w:rPr>
      </w:pPr>
      <w:r w:rsidRPr="00EF60F5">
        <w:rPr>
          <w:rFonts w:ascii="Arial" w:hAnsi="Arial" w:cs="Arial"/>
          <w:b/>
        </w:rPr>
        <w:t>Pregătirea unei cereri de finanțare, în vederea accesării de fonduri europene în cadrul Programului Operațional Infrastructură Mare 2014-2020, pentru proiectul “Reabilitarea sistemului de termoficare al municipiului București”</w:t>
      </w:r>
    </w:p>
    <w:p w:rsidR="005D6D06" w:rsidRPr="005D6D06" w:rsidRDefault="009E6423" w:rsidP="00B47C93">
      <w:pPr>
        <w:tabs>
          <w:tab w:val="left" w:pos="709"/>
        </w:tabs>
        <w:spacing w:after="120" w:line="360" w:lineRule="auto"/>
        <w:jc w:val="both"/>
        <w:rPr>
          <w:rFonts w:ascii="Arial" w:hAnsi="Arial" w:cs="Arial"/>
          <w:sz w:val="22"/>
          <w:szCs w:val="22"/>
        </w:rPr>
      </w:pPr>
      <w:r>
        <w:rPr>
          <w:rFonts w:ascii="Arial" w:hAnsi="Arial" w:cs="Arial"/>
          <w:sz w:val="22"/>
          <w:szCs w:val="22"/>
        </w:rPr>
        <w:tab/>
      </w:r>
      <w:r w:rsidR="005D6D06" w:rsidRPr="005D6D06">
        <w:rPr>
          <w:rFonts w:ascii="Arial" w:hAnsi="Arial" w:cs="Arial"/>
          <w:sz w:val="22"/>
          <w:szCs w:val="22"/>
        </w:rPr>
        <w:t>Proiectul “Reabilitarea sistemului de termoficare al municipiului București” își propune reabilitarea a aprox. 200 km conductă din traseul primar de transport al energiei termice din Municipiul București (100 km de canal), fapt ce va duce la diminuarea pierderilor de căldură, a apei de adaos din sistem și scăderea emisiilor de noxe.</w:t>
      </w:r>
    </w:p>
    <w:p w:rsidR="005D6D06" w:rsidRPr="00B47C93" w:rsidRDefault="005D6D06" w:rsidP="00B47C93">
      <w:pPr>
        <w:pStyle w:val="Listparagraf"/>
        <w:numPr>
          <w:ilvl w:val="0"/>
          <w:numId w:val="21"/>
        </w:numPr>
        <w:tabs>
          <w:tab w:val="left" w:pos="567"/>
        </w:tabs>
        <w:spacing w:after="120" w:line="360" w:lineRule="auto"/>
        <w:ind w:left="0" w:firstLine="426"/>
        <w:contextualSpacing w:val="0"/>
        <w:jc w:val="both"/>
        <w:rPr>
          <w:rFonts w:ascii="Arial" w:hAnsi="Arial" w:cs="Arial"/>
          <w:b/>
        </w:rPr>
      </w:pPr>
      <w:r w:rsidRPr="00B47C93">
        <w:rPr>
          <w:rFonts w:ascii="Arial" w:hAnsi="Arial" w:cs="Arial"/>
          <w:b/>
        </w:rPr>
        <w:t>Pregătirea unei cereri de finanțare, în vederea accesării de fonduri europene în cadrul Programului Operațional Infrastructură Mare 2014-2020, pentru proiectul „Extinderea și reabilitarea infrastructurii de apă și apă uzată în zonele Ghidigeni, Olteniței, Cheile Turzii și Henri Coandă – lotul 1 și lotul 2 din municipiul București”</w:t>
      </w:r>
    </w:p>
    <w:p w:rsidR="005D6D06" w:rsidRPr="005D6D06" w:rsidRDefault="005D6D06" w:rsidP="005D6D06">
      <w:pPr>
        <w:spacing w:after="120" w:line="360" w:lineRule="auto"/>
        <w:jc w:val="both"/>
        <w:rPr>
          <w:rFonts w:ascii="Arial" w:hAnsi="Arial" w:cs="Arial"/>
          <w:sz w:val="22"/>
          <w:szCs w:val="22"/>
        </w:rPr>
      </w:pPr>
      <w:r w:rsidRPr="005D6D06">
        <w:rPr>
          <w:rFonts w:ascii="Arial" w:hAnsi="Arial" w:cs="Arial"/>
          <w:sz w:val="22"/>
          <w:szCs w:val="22"/>
        </w:rPr>
        <w:lastRenderedPageBreak/>
        <w:t>Primăria Municipiului București a demarat în anul 2013, prin Direcția Utilități Publice, proiectul „Extinderea și reabilitarea infrastructurii de apă și apă uzată în zonele Ghidigeni, Olteniței, Cheile Turzii și Henri Coandă – lotul 1 și lotul 2 din municipiul București”, care este structurat în patru obiecte, astfel:</w:t>
      </w:r>
    </w:p>
    <w:p w:rsidR="005D6D06" w:rsidRPr="005D6D06" w:rsidRDefault="005D6D06" w:rsidP="00B47C93">
      <w:pPr>
        <w:pStyle w:val="Listparagraf"/>
        <w:numPr>
          <w:ilvl w:val="0"/>
          <w:numId w:val="25"/>
        </w:numPr>
        <w:spacing w:after="120" w:line="360" w:lineRule="auto"/>
        <w:ind w:left="0" w:firstLine="426"/>
        <w:contextualSpacing w:val="0"/>
        <w:jc w:val="both"/>
        <w:rPr>
          <w:rFonts w:ascii="Arial" w:hAnsi="Arial" w:cs="Arial"/>
          <w:bCs/>
        </w:rPr>
      </w:pPr>
      <w:r w:rsidRPr="005D6D06">
        <w:rPr>
          <w:rFonts w:ascii="Arial" w:hAnsi="Arial" w:cs="Arial"/>
          <w:iCs/>
        </w:rPr>
        <w:t xml:space="preserve">Obiectul nr. 1 </w:t>
      </w:r>
      <w:r w:rsidRPr="005D6D06">
        <w:rPr>
          <w:rFonts w:ascii="Arial" w:hAnsi="Arial" w:cs="Arial"/>
        </w:rPr>
        <w:t xml:space="preserve">– </w:t>
      </w:r>
      <w:r w:rsidRPr="005D6D06">
        <w:rPr>
          <w:rFonts w:ascii="Arial" w:hAnsi="Arial" w:cs="Arial"/>
          <w:bCs/>
          <w:iCs/>
        </w:rPr>
        <w:t xml:space="preserve">„Extinderea rețelelor de apa potabilă </w:t>
      </w:r>
      <w:proofErr w:type="spellStart"/>
      <w:r w:rsidRPr="005D6D06">
        <w:rPr>
          <w:rFonts w:ascii="Arial" w:hAnsi="Arial" w:cs="Arial"/>
          <w:bCs/>
          <w:iCs/>
        </w:rPr>
        <w:t>şi</w:t>
      </w:r>
      <w:proofErr w:type="spellEnd"/>
      <w:r w:rsidRPr="005D6D06">
        <w:rPr>
          <w:rFonts w:ascii="Arial" w:hAnsi="Arial" w:cs="Arial"/>
          <w:bCs/>
          <w:iCs/>
        </w:rPr>
        <w:t xml:space="preserve"> canalizare </w:t>
      </w:r>
      <w:proofErr w:type="spellStart"/>
      <w:r w:rsidRPr="005D6D06">
        <w:rPr>
          <w:rFonts w:ascii="Arial" w:hAnsi="Arial" w:cs="Arial"/>
          <w:bCs/>
          <w:iCs/>
        </w:rPr>
        <w:t>şi</w:t>
      </w:r>
      <w:proofErr w:type="spellEnd"/>
      <w:r w:rsidRPr="005D6D06">
        <w:rPr>
          <w:rFonts w:ascii="Arial" w:hAnsi="Arial" w:cs="Arial"/>
          <w:bCs/>
          <w:iCs/>
        </w:rPr>
        <w:t xml:space="preserve"> reabilitare apeducte din zona de Sud – Vest a Municipiului București (Strada Ghidigeni), sector 5” (</w:t>
      </w:r>
      <w:r w:rsidRPr="005D6D06">
        <w:rPr>
          <w:rFonts w:ascii="Arial" w:hAnsi="Arial" w:cs="Arial"/>
          <w:bCs/>
          <w:i/>
          <w:iCs/>
        </w:rPr>
        <w:t>achiziția contractului de proiectare și execuție va fi demarată în cursul anului 2019</w:t>
      </w:r>
      <w:r w:rsidRPr="005D6D06">
        <w:rPr>
          <w:rFonts w:ascii="Arial" w:hAnsi="Arial" w:cs="Arial"/>
          <w:bCs/>
          <w:iCs/>
        </w:rPr>
        <w:t>)</w:t>
      </w:r>
    </w:p>
    <w:p w:rsidR="005D6D06" w:rsidRPr="005D6D06" w:rsidRDefault="005D6D06" w:rsidP="00B47C93">
      <w:pPr>
        <w:pStyle w:val="Listparagraf"/>
        <w:numPr>
          <w:ilvl w:val="0"/>
          <w:numId w:val="25"/>
        </w:numPr>
        <w:spacing w:after="120" w:line="360" w:lineRule="auto"/>
        <w:ind w:left="0" w:firstLine="426"/>
        <w:contextualSpacing w:val="0"/>
        <w:jc w:val="both"/>
        <w:rPr>
          <w:rFonts w:ascii="Arial" w:hAnsi="Arial" w:cs="Arial"/>
          <w:bCs/>
        </w:rPr>
      </w:pPr>
      <w:r w:rsidRPr="005D6D06">
        <w:rPr>
          <w:rFonts w:ascii="Arial" w:hAnsi="Arial" w:cs="Arial"/>
          <w:iCs/>
        </w:rPr>
        <w:t>Obiectul nr. 2</w:t>
      </w:r>
      <w:r w:rsidRPr="005D6D06">
        <w:rPr>
          <w:rFonts w:ascii="Arial" w:hAnsi="Arial" w:cs="Arial"/>
        </w:rPr>
        <w:t xml:space="preserve"> – </w:t>
      </w:r>
      <w:r w:rsidRPr="005D6D06">
        <w:rPr>
          <w:rFonts w:ascii="Arial" w:hAnsi="Arial" w:cs="Arial"/>
          <w:bCs/>
          <w:iCs/>
        </w:rPr>
        <w:t>„Construire canal interceptor nou pe str. Olteniței între colectoarele A1 – A3” (</w:t>
      </w:r>
      <w:r w:rsidRPr="005D6D06">
        <w:rPr>
          <w:rFonts w:ascii="Arial" w:hAnsi="Arial" w:cs="Arial"/>
          <w:bCs/>
          <w:i/>
          <w:iCs/>
        </w:rPr>
        <w:t>achiziția contractului de proiectare și execuție va fi demarată în cursul anului 2019</w:t>
      </w:r>
      <w:r w:rsidRPr="005D6D06">
        <w:rPr>
          <w:rFonts w:ascii="Arial" w:hAnsi="Arial" w:cs="Arial"/>
          <w:bCs/>
          <w:iCs/>
        </w:rPr>
        <w:t>)</w:t>
      </w:r>
    </w:p>
    <w:p w:rsidR="005D6D06" w:rsidRPr="005D6D06" w:rsidRDefault="005D6D06" w:rsidP="00B47C93">
      <w:pPr>
        <w:pStyle w:val="Listparagraf"/>
        <w:numPr>
          <w:ilvl w:val="0"/>
          <w:numId w:val="25"/>
        </w:numPr>
        <w:spacing w:after="120" w:line="360" w:lineRule="auto"/>
        <w:ind w:left="0" w:firstLine="426"/>
        <w:contextualSpacing w:val="0"/>
        <w:jc w:val="both"/>
        <w:rPr>
          <w:rFonts w:ascii="Arial" w:hAnsi="Arial" w:cs="Arial"/>
          <w:bCs/>
        </w:rPr>
      </w:pPr>
      <w:r w:rsidRPr="005D6D06">
        <w:rPr>
          <w:rFonts w:ascii="Arial" w:hAnsi="Arial" w:cs="Arial"/>
          <w:iCs/>
        </w:rPr>
        <w:t xml:space="preserve">Obiectul nr. 3 - </w:t>
      </w:r>
      <w:r w:rsidRPr="005D6D06">
        <w:rPr>
          <w:rFonts w:ascii="Arial" w:hAnsi="Arial" w:cs="Arial"/>
          <w:bCs/>
        </w:rPr>
        <w:t>,,</w:t>
      </w:r>
      <w:r w:rsidRPr="005D6D06">
        <w:rPr>
          <w:rFonts w:ascii="Arial" w:hAnsi="Arial" w:cs="Arial"/>
          <w:bCs/>
          <w:iCs/>
        </w:rPr>
        <w:t>Canal colector Cheile Turzii fără bazine de retenție’’ (</w:t>
      </w:r>
      <w:r w:rsidRPr="005D6D06">
        <w:rPr>
          <w:rFonts w:ascii="Arial" w:hAnsi="Arial" w:cs="Arial"/>
          <w:bCs/>
          <w:i/>
          <w:iCs/>
        </w:rPr>
        <w:t>achiziția contractului de proiectare și execuție va fi demarată în cursul anului 2019</w:t>
      </w:r>
      <w:r w:rsidRPr="005D6D06">
        <w:rPr>
          <w:rFonts w:ascii="Arial" w:hAnsi="Arial" w:cs="Arial"/>
          <w:bCs/>
          <w:iCs/>
        </w:rPr>
        <w:t xml:space="preserve">) </w:t>
      </w:r>
    </w:p>
    <w:p w:rsidR="005D6D06" w:rsidRPr="005D6D06" w:rsidRDefault="005D6D06" w:rsidP="00B47C93">
      <w:pPr>
        <w:pStyle w:val="Listparagraf"/>
        <w:numPr>
          <w:ilvl w:val="0"/>
          <w:numId w:val="25"/>
        </w:numPr>
        <w:spacing w:after="120" w:line="360" w:lineRule="auto"/>
        <w:ind w:left="0" w:firstLine="426"/>
        <w:contextualSpacing w:val="0"/>
        <w:jc w:val="both"/>
        <w:rPr>
          <w:rFonts w:ascii="Arial" w:hAnsi="Arial" w:cs="Arial"/>
          <w:bCs/>
        </w:rPr>
      </w:pPr>
      <w:r w:rsidRPr="005D6D06">
        <w:rPr>
          <w:rFonts w:ascii="Arial" w:hAnsi="Arial" w:cs="Arial"/>
          <w:iCs/>
        </w:rPr>
        <w:t xml:space="preserve">Obiectul nr. 4 - </w:t>
      </w:r>
      <w:r w:rsidRPr="005D6D06">
        <w:rPr>
          <w:rFonts w:ascii="Arial" w:hAnsi="Arial" w:cs="Arial"/>
          <w:bCs/>
          <w:iCs/>
        </w:rPr>
        <w:t xml:space="preserve">“Realizarea rețelelor publice de alimentare cu apă, canalizare, iluminat public, precum </w:t>
      </w:r>
      <w:proofErr w:type="spellStart"/>
      <w:r w:rsidRPr="005D6D06">
        <w:rPr>
          <w:rFonts w:ascii="Arial" w:hAnsi="Arial" w:cs="Arial"/>
          <w:bCs/>
          <w:iCs/>
        </w:rPr>
        <w:t>şi</w:t>
      </w:r>
      <w:proofErr w:type="spellEnd"/>
      <w:r w:rsidRPr="005D6D06">
        <w:rPr>
          <w:rFonts w:ascii="Arial" w:hAnsi="Arial" w:cs="Arial"/>
          <w:bCs/>
          <w:iCs/>
        </w:rPr>
        <w:t xml:space="preserve"> a drumurilor aferente Ansamblului de locuințe "Henri Coandă" sector 1 - 2 Loturi” (</w:t>
      </w:r>
      <w:r w:rsidRPr="005D6D06">
        <w:rPr>
          <w:rFonts w:ascii="Arial" w:hAnsi="Arial" w:cs="Arial"/>
          <w:bCs/>
          <w:i/>
          <w:iCs/>
        </w:rPr>
        <w:t>contracte de proiectare și execuție au fost semnate în luna Decembrie 2013, fiind în curs de desfășurare în anul 2018; pentru lotul 1 progresul fizic al lucrărilor a fost de 73,4% la data de 31.12.2018, iar pentru lotul II progresul fizic al lucrărilor a fost de 3,95% la data de 31.12.2018</w:t>
      </w:r>
      <w:r w:rsidRPr="005D6D06">
        <w:rPr>
          <w:rFonts w:ascii="Arial" w:hAnsi="Arial" w:cs="Arial"/>
          <w:bCs/>
          <w:iCs/>
        </w:rPr>
        <w:t>).</w:t>
      </w:r>
    </w:p>
    <w:p w:rsidR="005D6D06" w:rsidRPr="005D6D06" w:rsidRDefault="005D6D06" w:rsidP="005D6D06">
      <w:pPr>
        <w:spacing w:after="120" w:line="360" w:lineRule="auto"/>
        <w:jc w:val="both"/>
        <w:rPr>
          <w:rFonts w:ascii="Arial" w:hAnsi="Arial" w:cs="Arial"/>
          <w:sz w:val="22"/>
          <w:szCs w:val="22"/>
        </w:rPr>
      </w:pPr>
    </w:p>
    <w:p w:rsidR="005D6D06" w:rsidRPr="00DA65A7" w:rsidRDefault="005D6D06" w:rsidP="00B47C93">
      <w:pPr>
        <w:spacing w:after="120" w:line="360" w:lineRule="auto"/>
        <w:ind w:firstLine="708"/>
        <w:jc w:val="both"/>
        <w:rPr>
          <w:rFonts w:ascii="Arial" w:hAnsi="Arial" w:cs="Arial"/>
          <w:b/>
          <w:sz w:val="22"/>
          <w:szCs w:val="22"/>
        </w:rPr>
      </w:pPr>
      <w:r w:rsidRPr="00DA65A7">
        <w:rPr>
          <w:rFonts w:ascii="Arial" w:hAnsi="Arial" w:cs="Arial"/>
          <w:b/>
          <w:sz w:val="22"/>
          <w:szCs w:val="22"/>
        </w:rPr>
        <w:t xml:space="preserve">2.2 </w:t>
      </w:r>
      <w:r w:rsidR="00B47C93" w:rsidRPr="00DA65A7">
        <w:rPr>
          <w:rFonts w:ascii="Arial" w:hAnsi="Arial" w:cs="Arial"/>
          <w:b/>
          <w:sz w:val="22"/>
          <w:szCs w:val="22"/>
        </w:rPr>
        <w:t>Implementare proiecte cu finanțare nerambursabilă</w:t>
      </w:r>
    </w:p>
    <w:p w:rsidR="005D6D06" w:rsidRPr="00B47C93" w:rsidRDefault="005D6D06" w:rsidP="00B47C93">
      <w:pPr>
        <w:pStyle w:val="Listparagraf"/>
        <w:numPr>
          <w:ilvl w:val="0"/>
          <w:numId w:val="34"/>
        </w:numPr>
        <w:tabs>
          <w:tab w:val="left" w:pos="567"/>
        </w:tabs>
        <w:spacing w:after="120" w:line="360" w:lineRule="auto"/>
        <w:ind w:left="0" w:firstLine="426"/>
        <w:jc w:val="both"/>
        <w:rPr>
          <w:rFonts w:ascii="Arial" w:hAnsi="Arial" w:cs="Arial"/>
        </w:rPr>
      </w:pPr>
      <w:r w:rsidRPr="00B47C93">
        <w:rPr>
          <w:rFonts w:ascii="Arial" w:hAnsi="Arial" w:cs="Arial"/>
          <w:b/>
        </w:rPr>
        <w:t>Implementarea proiectului Finalizarea Stației de Epurare  Glina, reabilitarea principalelor colectoare de canalizare și a canalului colector   Dâmbovița (Caseta) în Municipiul București – Etapa II”</w:t>
      </w:r>
    </w:p>
    <w:p w:rsidR="005D6D06" w:rsidRPr="005D6D06" w:rsidRDefault="005D6D06" w:rsidP="00B47C93">
      <w:pPr>
        <w:shd w:val="clear" w:color="auto" w:fill="FFFFFF"/>
        <w:spacing w:line="360" w:lineRule="auto"/>
        <w:ind w:firstLine="708"/>
        <w:jc w:val="both"/>
        <w:rPr>
          <w:rFonts w:ascii="Arial" w:hAnsi="Arial" w:cs="Arial"/>
          <w:sz w:val="22"/>
          <w:szCs w:val="22"/>
        </w:rPr>
      </w:pPr>
      <w:r w:rsidRPr="005D6D06">
        <w:rPr>
          <w:rFonts w:ascii="Arial" w:hAnsi="Arial" w:cs="Arial"/>
          <w:sz w:val="22"/>
          <w:szCs w:val="22"/>
        </w:rPr>
        <w:t>Proiectul are o valoare totală de 1.738.198.440 lei (inclusiv TVA), din care cheltuieli eligibile din Fondul de Coeziune în sumă de 874.695.929 lei.</w:t>
      </w:r>
    </w:p>
    <w:p w:rsidR="005D6D06" w:rsidRPr="005D6D06" w:rsidRDefault="005D6D06" w:rsidP="00B47C93">
      <w:pPr>
        <w:spacing w:line="360" w:lineRule="auto"/>
        <w:ind w:firstLine="708"/>
        <w:jc w:val="both"/>
        <w:rPr>
          <w:rFonts w:ascii="Arial" w:hAnsi="Arial" w:cs="Arial"/>
          <w:b/>
          <w:sz w:val="22"/>
          <w:szCs w:val="22"/>
        </w:rPr>
      </w:pPr>
      <w:bookmarkStart w:id="1" w:name="_Hlk534644035"/>
      <w:r w:rsidRPr="005D6D06">
        <w:rPr>
          <w:rFonts w:ascii="Arial" w:hAnsi="Arial" w:cs="Arial"/>
          <w:sz w:val="22"/>
          <w:szCs w:val="22"/>
        </w:rPr>
        <w:t xml:space="preserve">În ceea ce privește sumele solicitate la rambursare, menționăm că </w:t>
      </w:r>
      <w:r w:rsidRPr="005D6D06">
        <w:rPr>
          <w:rFonts w:ascii="Arial" w:hAnsi="Arial" w:cs="Arial"/>
          <w:bCs/>
          <w:sz w:val="22"/>
          <w:szCs w:val="22"/>
        </w:rPr>
        <w:t>valoarea totală solicitată la rambursare până la 31.12.2018 este de  69.114.782,27 lei, iar s</w:t>
      </w:r>
      <w:r w:rsidRPr="005D6D06">
        <w:rPr>
          <w:rFonts w:ascii="Arial" w:hAnsi="Arial" w:cs="Arial"/>
          <w:sz w:val="22"/>
          <w:szCs w:val="22"/>
        </w:rPr>
        <w:t xml:space="preserve">uma totală rambursată până la sfârșitul anului 2018 este de 65.782.130,12 lei (din valoarea totală plătită de Municipiul București de </w:t>
      </w:r>
      <w:r w:rsidRPr="005D6D06">
        <w:rPr>
          <w:rFonts w:ascii="Arial" w:hAnsi="Arial" w:cs="Arial"/>
          <w:bCs/>
          <w:sz w:val="22"/>
          <w:szCs w:val="22"/>
        </w:rPr>
        <w:t>129.555.956,48 lei, inclusiv TVA</w:t>
      </w:r>
      <w:r w:rsidRPr="005D6D06">
        <w:rPr>
          <w:rFonts w:ascii="Arial" w:hAnsi="Arial" w:cs="Arial"/>
          <w:sz w:val="22"/>
          <w:szCs w:val="22"/>
        </w:rPr>
        <w:t>).</w:t>
      </w:r>
      <w:bookmarkEnd w:id="1"/>
    </w:p>
    <w:p w:rsidR="005D6D06" w:rsidRPr="005D6D06" w:rsidRDefault="005D6D06" w:rsidP="005D6D06">
      <w:pPr>
        <w:shd w:val="clear" w:color="auto" w:fill="FFFFFF"/>
        <w:spacing w:line="360" w:lineRule="auto"/>
        <w:jc w:val="both"/>
        <w:rPr>
          <w:rFonts w:ascii="Arial" w:hAnsi="Arial" w:cs="Arial"/>
          <w:sz w:val="22"/>
          <w:szCs w:val="22"/>
        </w:rPr>
      </w:pPr>
      <w:r w:rsidRPr="005D6D06">
        <w:rPr>
          <w:rFonts w:ascii="Arial" w:hAnsi="Arial" w:cs="Arial"/>
          <w:sz w:val="22"/>
          <w:szCs w:val="22"/>
        </w:rPr>
        <w:t xml:space="preserve">Obiectivele de investiții prevăzute în acest proiect se realizează prin șase contracte de lucrări, detaliate în cele ce urmează:  </w:t>
      </w:r>
    </w:p>
    <w:p w:rsidR="005D6D06" w:rsidRPr="005D6D06" w:rsidRDefault="005D6D06" w:rsidP="005D6D06">
      <w:pPr>
        <w:pStyle w:val="Listparagraf"/>
        <w:numPr>
          <w:ilvl w:val="0"/>
          <w:numId w:val="28"/>
        </w:numPr>
        <w:tabs>
          <w:tab w:val="left" w:pos="360"/>
        </w:tabs>
        <w:autoSpaceDE w:val="0"/>
        <w:autoSpaceDN w:val="0"/>
        <w:adjustRightInd w:val="0"/>
        <w:spacing w:after="0" w:line="360" w:lineRule="auto"/>
        <w:ind w:left="0" w:firstLine="360"/>
        <w:jc w:val="both"/>
        <w:rPr>
          <w:rFonts w:ascii="Arial" w:eastAsia="Calibri" w:hAnsi="Arial" w:cs="Arial"/>
        </w:rPr>
      </w:pPr>
      <w:r w:rsidRPr="005D6D06">
        <w:rPr>
          <w:rFonts w:ascii="Arial" w:eastAsia="Calibri" w:hAnsi="Arial" w:cs="Arial"/>
        </w:rPr>
        <w:t xml:space="preserve">Contractul de proiectare și execuție </w:t>
      </w:r>
      <w:r w:rsidRPr="005D6D06">
        <w:rPr>
          <w:rFonts w:ascii="Arial" w:hAnsi="Arial" w:cs="Arial"/>
          <w:bCs/>
        </w:rPr>
        <w:t xml:space="preserve">nr. 255 </w:t>
      </w:r>
      <w:r w:rsidRPr="005D6D06">
        <w:rPr>
          <w:rFonts w:ascii="Arial" w:eastAsia="Calibri" w:hAnsi="Arial" w:cs="Arial"/>
        </w:rPr>
        <w:t>pentru "Extinderea Stației de Epurare Glina și construirea incineratorului de nămol (CL 1)",  în valoare de 505.965.000 lei (exclusiv TVA) a fost semnat în data de 22.06.2017</w:t>
      </w:r>
      <w:r w:rsidRPr="005D6D06">
        <w:rPr>
          <w:rFonts w:ascii="Arial" w:hAnsi="Arial" w:cs="Arial"/>
          <w:bCs/>
        </w:rPr>
        <w:t xml:space="preserve"> cu Asocierea FCC </w:t>
      </w:r>
      <w:proofErr w:type="spellStart"/>
      <w:r w:rsidRPr="005D6D06">
        <w:rPr>
          <w:rFonts w:ascii="Arial" w:hAnsi="Arial" w:cs="Arial"/>
          <w:bCs/>
        </w:rPr>
        <w:t>Construccion</w:t>
      </w:r>
      <w:proofErr w:type="spellEnd"/>
      <w:r w:rsidRPr="005D6D06">
        <w:rPr>
          <w:rFonts w:ascii="Arial" w:hAnsi="Arial" w:cs="Arial"/>
          <w:bCs/>
        </w:rPr>
        <w:t xml:space="preserve"> &amp; </w:t>
      </w:r>
      <w:proofErr w:type="spellStart"/>
      <w:r w:rsidRPr="005D6D06">
        <w:rPr>
          <w:rFonts w:ascii="Arial" w:hAnsi="Arial" w:cs="Arial"/>
          <w:bCs/>
        </w:rPr>
        <w:t>Aqualia</w:t>
      </w:r>
      <w:proofErr w:type="spellEnd"/>
      <w:r w:rsidRPr="005D6D06">
        <w:rPr>
          <w:rFonts w:ascii="Arial" w:hAnsi="Arial" w:cs="Arial"/>
          <w:bCs/>
        </w:rPr>
        <w:t xml:space="preserve"> </w:t>
      </w:r>
      <w:proofErr w:type="spellStart"/>
      <w:r w:rsidRPr="005D6D06">
        <w:rPr>
          <w:rFonts w:ascii="Arial" w:hAnsi="Arial" w:cs="Arial"/>
          <w:bCs/>
        </w:rPr>
        <w:t>Intech</w:t>
      </w:r>
      <w:proofErr w:type="spellEnd"/>
      <w:r w:rsidRPr="005D6D06">
        <w:rPr>
          <w:rFonts w:ascii="Arial" w:hAnsi="Arial" w:cs="Arial"/>
          <w:bCs/>
        </w:rPr>
        <w:t xml:space="preserve"> S.A. &amp; S.C. Suez International SAS. </w:t>
      </w:r>
    </w:p>
    <w:p w:rsidR="005D6D06" w:rsidRPr="005D6D06" w:rsidRDefault="005D6D06" w:rsidP="005D6D06">
      <w:pPr>
        <w:numPr>
          <w:ilvl w:val="0"/>
          <w:numId w:val="28"/>
        </w:numPr>
        <w:spacing w:after="200" w:line="360" w:lineRule="auto"/>
        <w:ind w:left="0" w:firstLine="360"/>
        <w:jc w:val="both"/>
        <w:rPr>
          <w:rFonts w:ascii="Arial" w:hAnsi="Arial" w:cs="Arial"/>
          <w:sz w:val="22"/>
          <w:szCs w:val="22"/>
        </w:rPr>
      </w:pPr>
      <w:r w:rsidRPr="005D6D06">
        <w:rPr>
          <w:rFonts w:ascii="Arial" w:eastAsia="Calibri" w:hAnsi="Arial" w:cs="Arial"/>
          <w:sz w:val="22"/>
          <w:szCs w:val="22"/>
        </w:rPr>
        <w:lastRenderedPageBreak/>
        <w:t>Contractul de proiectare și execuție nr. 277/17.06.2014 pentru "</w:t>
      </w:r>
      <w:r w:rsidRPr="005D6D06">
        <w:rPr>
          <w:rFonts w:ascii="Arial" w:eastAsia="Calibri" w:hAnsi="Arial" w:cs="Arial"/>
          <w:i/>
          <w:sz w:val="22"/>
          <w:szCs w:val="22"/>
        </w:rPr>
        <w:t>Construirea sistemului de drenare de la partea dreaptă a Casetei și alte lucrări la sistemul de canalizare de evacuare din lacurile Titan, Tineretului și Carol (CL 2)"</w:t>
      </w:r>
      <w:r w:rsidRPr="005D6D06">
        <w:rPr>
          <w:rFonts w:ascii="Arial" w:eastAsia="Calibri" w:hAnsi="Arial" w:cs="Arial"/>
          <w:sz w:val="22"/>
          <w:szCs w:val="22"/>
        </w:rPr>
        <w:t>,  în valoare de 80.264.154,63 lei</w:t>
      </w:r>
      <w:r w:rsidRPr="005D6D06">
        <w:rPr>
          <w:rFonts w:ascii="Arial" w:hAnsi="Arial" w:cs="Arial"/>
          <w:sz w:val="22"/>
          <w:szCs w:val="22"/>
        </w:rPr>
        <w:t xml:space="preserve"> (exclusiv TVA), a fost încheiat în data de 17.06.2014 cu Asocierea Rotary Construcții SRL &amp; BREXXON DDS SA.</w:t>
      </w:r>
    </w:p>
    <w:p w:rsidR="005D6D06" w:rsidRPr="005D6D06" w:rsidRDefault="005D6D06" w:rsidP="005D6D06">
      <w:pPr>
        <w:numPr>
          <w:ilvl w:val="0"/>
          <w:numId w:val="28"/>
        </w:numPr>
        <w:spacing w:after="200" w:line="360" w:lineRule="auto"/>
        <w:ind w:left="0" w:firstLine="360"/>
        <w:jc w:val="both"/>
        <w:rPr>
          <w:rFonts w:ascii="Arial" w:eastAsia="Calibri" w:hAnsi="Arial" w:cs="Arial"/>
          <w:sz w:val="22"/>
          <w:szCs w:val="22"/>
        </w:rPr>
      </w:pPr>
      <w:r w:rsidRPr="005D6D06">
        <w:rPr>
          <w:rFonts w:ascii="Arial" w:eastAsia="Calibri" w:hAnsi="Arial" w:cs="Arial"/>
          <w:sz w:val="22"/>
          <w:szCs w:val="22"/>
        </w:rPr>
        <w:t xml:space="preserve">Contractul de proiectare și execuție nr. 178 pentru "Reabilitarea colectoarelor principale de canalizare (A0 și B0) (CL 3)", în valoare de 63.799.648,46 lei (exclusiv TVA), a fost încheiat în data de 03.05.2016 cu Asocierea </w:t>
      </w:r>
      <w:proofErr w:type="spellStart"/>
      <w:r w:rsidRPr="005D6D06">
        <w:rPr>
          <w:rFonts w:ascii="Arial" w:eastAsia="Calibri" w:hAnsi="Arial" w:cs="Arial"/>
          <w:sz w:val="22"/>
          <w:szCs w:val="22"/>
        </w:rPr>
        <w:t>Tahal</w:t>
      </w:r>
      <w:proofErr w:type="spellEnd"/>
      <w:r w:rsidRPr="005D6D06">
        <w:rPr>
          <w:rFonts w:ascii="Arial" w:eastAsia="Calibri" w:hAnsi="Arial" w:cs="Arial"/>
          <w:sz w:val="22"/>
          <w:szCs w:val="22"/>
        </w:rPr>
        <w:t xml:space="preserve"> Consulting </w:t>
      </w:r>
      <w:proofErr w:type="spellStart"/>
      <w:r w:rsidRPr="005D6D06">
        <w:rPr>
          <w:rFonts w:ascii="Arial" w:eastAsia="Calibri" w:hAnsi="Arial" w:cs="Arial"/>
          <w:sz w:val="22"/>
          <w:szCs w:val="22"/>
        </w:rPr>
        <w:t>Engineers</w:t>
      </w:r>
      <w:proofErr w:type="spellEnd"/>
      <w:r w:rsidRPr="005D6D06">
        <w:rPr>
          <w:rFonts w:ascii="Arial" w:eastAsia="Calibri" w:hAnsi="Arial" w:cs="Arial"/>
          <w:sz w:val="22"/>
          <w:szCs w:val="22"/>
        </w:rPr>
        <w:t xml:space="preserve"> LTD &amp; Triada Prod Impex SRL.</w:t>
      </w:r>
    </w:p>
    <w:p w:rsidR="005D6D06" w:rsidRPr="005D6D06" w:rsidRDefault="005D6D06" w:rsidP="005D6D06">
      <w:pPr>
        <w:numPr>
          <w:ilvl w:val="0"/>
          <w:numId w:val="28"/>
        </w:numPr>
        <w:tabs>
          <w:tab w:val="left" w:pos="360"/>
          <w:tab w:val="left" w:pos="709"/>
          <w:tab w:val="left" w:pos="1530"/>
        </w:tabs>
        <w:autoSpaceDE w:val="0"/>
        <w:autoSpaceDN w:val="0"/>
        <w:adjustRightInd w:val="0"/>
        <w:spacing w:line="360" w:lineRule="auto"/>
        <w:ind w:left="0" w:firstLine="360"/>
        <w:contextualSpacing/>
        <w:jc w:val="both"/>
        <w:rPr>
          <w:rFonts w:ascii="Arial" w:eastAsia="Calibri" w:hAnsi="Arial" w:cs="Arial"/>
          <w:sz w:val="22"/>
          <w:szCs w:val="22"/>
        </w:rPr>
      </w:pPr>
      <w:r w:rsidRPr="005D6D06">
        <w:rPr>
          <w:rFonts w:ascii="Arial" w:eastAsia="Calibri" w:hAnsi="Arial" w:cs="Arial"/>
          <w:sz w:val="22"/>
          <w:szCs w:val="22"/>
        </w:rPr>
        <w:t>Contractul de proiectare și execuție pentru "Reabilitarea Casetei și a sistemului sau principal de drenare pe partea stângă a Casetei (in sectoarele Ciurel-Unirii-Vitan) - CL 4" urmărește reducerea infiltrațiilor în CASETA amplasată sub albia amenajată a râului Dâmbovița pe sectorul menționat, provenite din albia amenajată și din pânza freatică, precum și consolidarea structurală și etanșarea unor tronsoane slăbite.</w:t>
      </w:r>
    </w:p>
    <w:p w:rsidR="005D6D06" w:rsidRPr="005D6D06" w:rsidRDefault="005D6D06" w:rsidP="005D6D06">
      <w:pPr>
        <w:numPr>
          <w:ilvl w:val="0"/>
          <w:numId w:val="28"/>
        </w:numPr>
        <w:tabs>
          <w:tab w:val="left" w:pos="360"/>
          <w:tab w:val="left" w:pos="709"/>
          <w:tab w:val="left" w:pos="1440"/>
          <w:tab w:val="left" w:pos="1530"/>
        </w:tabs>
        <w:autoSpaceDE w:val="0"/>
        <w:autoSpaceDN w:val="0"/>
        <w:adjustRightInd w:val="0"/>
        <w:spacing w:line="360" w:lineRule="auto"/>
        <w:ind w:left="0" w:firstLine="360"/>
        <w:contextualSpacing/>
        <w:jc w:val="both"/>
        <w:rPr>
          <w:rFonts w:ascii="Arial" w:eastAsia="Calibri" w:hAnsi="Arial" w:cs="Arial"/>
          <w:sz w:val="22"/>
          <w:szCs w:val="22"/>
        </w:rPr>
      </w:pPr>
      <w:r w:rsidRPr="005D6D06">
        <w:rPr>
          <w:rFonts w:ascii="Arial" w:eastAsia="Calibri" w:hAnsi="Arial" w:cs="Arial"/>
          <w:sz w:val="22"/>
          <w:szCs w:val="22"/>
        </w:rPr>
        <w:t>Contractul de proiectare și execuție pentru "Reabilitarea Casetei și a sistemului de drenare de pe partea stângă în sectorul Vitan – Glina (CL 5)" urmărește reducerea infiltrațiilor în Caseta amplasată pe malul stâng al albiei amenajate a râului Dâmbovița pe sectorul menționat, provenite din albia amenajată și din pânza freatică (mal stâng) și consolidarea structurală și etanșarea unor tronsoane slăbite.</w:t>
      </w:r>
    </w:p>
    <w:p w:rsidR="005D6D06" w:rsidRPr="005D6D06" w:rsidRDefault="005D6D06" w:rsidP="005D6D06">
      <w:pPr>
        <w:spacing w:line="360" w:lineRule="auto"/>
        <w:jc w:val="both"/>
        <w:rPr>
          <w:rFonts w:ascii="Arial" w:hAnsi="Arial" w:cs="Arial"/>
          <w:sz w:val="22"/>
          <w:szCs w:val="22"/>
        </w:rPr>
      </w:pPr>
      <w:r w:rsidRPr="005D6D06">
        <w:rPr>
          <w:rFonts w:ascii="Arial" w:hAnsi="Arial" w:cs="Arial"/>
          <w:sz w:val="22"/>
          <w:szCs w:val="22"/>
        </w:rPr>
        <w:t xml:space="preserve">Contractul CL 5 este împărțit în două loturi: Lot 1-"Reabilitarea Casetei și a sistemului de drenare de pe partea stângă în sectorul Vitan-NH Popești” și Lot 2-"Reabilitarea Casetei în sectorul NH Popești-Glina”.  </w:t>
      </w:r>
      <w:r w:rsidRPr="005D6D06">
        <w:rPr>
          <w:rFonts w:ascii="Arial" w:eastAsia="Calibri" w:hAnsi="Arial" w:cs="Arial"/>
          <w:sz w:val="22"/>
          <w:szCs w:val="22"/>
        </w:rPr>
        <w:t xml:space="preserve">Valoarea estimată a contractului este de 135.927.629 lei, exclusiv TVA. </w:t>
      </w:r>
    </w:p>
    <w:p w:rsidR="005D6D06" w:rsidRPr="005D6D06" w:rsidRDefault="005D6D06" w:rsidP="005D6D06">
      <w:pPr>
        <w:numPr>
          <w:ilvl w:val="0"/>
          <w:numId w:val="28"/>
        </w:numPr>
        <w:tabs>
          <w:tab w:val="left" w:pos="360"/>
          <w:tab w:val="left" w:pos="851"/>
          <w:tab w:val="left" w:pos="1440"/>
          <w:tab w:val="left" w:pos="1530"/>
        </w:tabs>
        <w:autoSpaceDE w:val="0"/>
        <w:autoSpaceDN w:val="0"/>
        <w:adjustRightInd w:val="0"/>
        <w:spacing w:after="120" w:line="360" w:lineRule="auto"/>
        <w:ind w:left="0" w:firstLine="357"/>
        <w:jc w:val="both"/>
        <w:rPr>
          <w:rFonts w:ascii="Arial" w:eastAsia="Calibri" w:hAnsi="Arial" w:cs="Arial"/>
          <w:sz w:val="22"/>
          <w:szCs w:val="22"/>
        </w:rPr>
      </w:pPr>
      <w:r w:rsidRPr="005D6D06">
        <w:rPr>
          <w:rFonts w:ascii="Arial" w:eastAsia="Calibri" w:hAnsi="Arial" w:cs="Arial"/>
          <w:sz w:val="22"/>
          <w:szCs w:val="22"/>
        </w:rPr>
        <w:t>Contract de proiectare și execuție pentru "Reabilitarea / înlocuirea rețelei de canalizare în zonele Cotroceni, Regina Maria și Tineretului (CL 6)"</w:t>
      </w:r>
      <w:r w:rsidRPr="005D6D06">
        <w:rPr>
          <w:rFonts w:ascii="Arial" w:eastAsia="Calibri" w:hAnsi="Arial" w:cs="Arial"/>
          <w:b/>
          <w:sz w:val="22"/>
          <w:szCs w:val="22"/>
        </w:rPr>
        <w:t xml:space="preserve"> </w:t>
      </w:r>
      <w:r w:rsidRPr="005D6D06">
        <w:rPr>
          <w:rFonts w:ascii="Arial" w:eastAsia="Calibri" w:hAnsi="Arial" w:cs="Arial"/>
          <w:sz w:val="22"/>
          <w:szCs w:val="22"/>
        </w:rPr>
        <w:t>– urmărește reducerea infiltrațiilor din rețeaua de canalizare din zonele menționate și reabilitarea structurală / înlocuirea rețelei de canalizare în cele trei cartiere. Valoarea estimată a contractului este de 87.660.233 lei, exclusiv TVA.</w:t>
      </w:r>
    </w:p>
    <w:p w:rsidR="005D6D06" w:rsidRPr="005D6D06" w:rsidRDefault="005D6D06" w:rsidP="005D6D06">
      <w:pPr>
        <w:spacing w:line="360" w:lineRule="auto"/>
        <w:ind w:left="144" w:firstLine="423"/>
        <w:jc w:val="both"/>
        <w:rPr>
          <w:rFonts w:ascii="Arial" w:eastAsia="Calibri" w:hAnsi="Arial" w:cs="Arial"/>
          <w:sz w:val="22"/>
          <w:szCs w:val="22"/>
        </w:rPr>
      </w:pPr>
      <w:r w:rsidRPr="005D6D06">
        <w:rPr>
          <w:rFonts w:ascii="Arial" w:eastAsia="Calibri" w:hAnsi="Arial" w:cs="Arial"/>
          <w:sz w:val="22"/>
          <w:szCs w:val="22"/>
        </w:rPr>
        <w:t>Contractele de servicii incluse în proiect sunt:</w:t>
      </w:r>
    </w:p>
    <w:p w:rsidR="005D6D06" w:rsidRPr="005D6D06" w:rsidRDefault="005D6D06" w:rsidP="005D6D06">
      <w:pPr>
        <w:spacing w:line="360" w:lineRule="auto"/>
        <w:ind w:firstLine="567"/>
        <w:jc w:val="both"/>
        <w:rPr>
          <w:rFonts w:ascii="Arial" w:eastAsia="Calibri" w:hAnsi="Arial" w:cs="Arial"/>
          <w:sz w:val="22"/>
          <w:szCs w:val="22"/>
        </w:rPr>
      </w:pPr>
      <w:r w:rsidRPr="005D6D06">
        <w:rPr>
          <w:rFonts w:ascii="Arial" w:eastAsia="Calibri" w:hAnsi="Arial" w:cs="Arial"/>
          <w:b/>
          <w:sz w:val="22"/>
          <w:szCs w:val="22"/>
        </w:rPr>
        <w:t>1)</w:t>
      </w:r>
      <w:r w:rsidRPr="005D6D06">
        <w:rPr>
          <w:rFonts w:ascii="Arial" w:eastAsia="Calibri" w:hAnsi="Arial" w:cs="Arial"/>
          <w:sz w:val="22"/>
          <w:szCs w:val="22"/>
        </w:rPr>
        <w:t xml:space="preserve"> Contract de servicii pentru Asistență Tehnică pentru Managementul proiectului (CS 1), ce are drept scop asigurarea asistenței tehnice pentru managementul întregului proiect, activitățile principale vizând: managementul general al proiectului; suport în pregătirea, licitarea și implementarea contractelor de lucrări și de servicii; informarea publicului și publicitatea proiectului; actualizarea strategiei de investiții pe termen mediu; suport în derularea activității UIP și raportare. </w:t>
      </w:r>
    </w:p>
    <w:p w:rsidR="005D6D06" w:rsidRPr="005D6D06" w:rsidRDefault="005D6D06" w:rsidP="005D6D06">
      <w:pPr>
        <w:spacing w:line="360" w:lineRule="auto"/>
        <w:jc w:val="both"/>
        <w:rPr>
          <w:rFonts w:ascii="Arial" w:hAnsi="Arial" w:cs="Arial"/>
          <w:sz w:val="22"/>
          <w:szCs w:val="22"/>
        </w:rPr>
      </w:pPr>
      <w:r w:rsidRPr="005D6D06">
        <w:rPr>
          <w:rFonts w:ascii="Arial" w:hAnsi="Arial" w:cs="Arial"/>
          <w:sz w:val="22"/>
          <w:szCs w:val="22"/>
        </w:rPr>
        <w:t>Asistența tehnică privind managementul proiectului</w:t>
      </w:r>
      <w:r w:rsidRPr="005D6D06">
        <w:rPr>
          <w:rFonts w:ascii="Arial" w:hAnsi="Arial" w:cs="Arial"/>
          <w:i/>
          <w:sz w:val="22"/>
          <w:szCs w:val="22"/>
        </w:rPr>
        <w:t xml:space="preserve"> </w:t>
      </w:r>
      <w:r w:rsidRPr="005D6D06">
        <w:rPr>
          <w:rFonts w:ascii="Arial" w:hAnsi="Arial" w:cs="Arial"/>
          <w:sz w:val="22"/>
          <w:szCs w:val="22"/>
        </w:rPr>
        <w:t xml:space="preserve">este asigurată prin încheierea contractului de servicii nr. 469/15.05.2012 între Municipiul București și ASOCIEREA S.C. AECOM INGINERIA SRL și S.C. ROMCAPITAL INVEST SA, lider de asociere AECOM INGINERIA SRL. </w:t>
      </w:r>
      <w:r w:rsidRPr="005D6D06">
        <w:rPr>
          <w:rFonts w:ascii="Arial" w:eastAsia="Calibri" w:hAnsi="Arial" w:cs="Arial"/>
          <w:sz w:val="22"/>
          <w:szCs w:val="22"/>
        </w:rPr>
        <w:t xml:space="preserve">Valoarea </w:t>
      </w:r>
      <w:r w:rsidRPr="005D6D06">
        <w:rPr>
          <w:rFonts w:ascii="Arial" w:eastAsia="Calibri" w:hAnsi="Arial" w:cs="Arial"/>
          <w:sz w:val="22"/>
          <w:szCs w:val="22"/>
        </w:rPr>
        <w:lastRenderedPageBreak/>
        <w:t>contractului este de 31.518.150 lei (exclusiv TVA), acesta acoperind ambele etape de finanțare (POS Mediu și POIM).</w:t>
      </w:r>
    </w:p>
    <w:p w:rsidR="005D6D06" w:rsidRPr="005D6D06" w:rsidRDefault="005D6D06" w:rsidP="005D6D06">
      <w:pPr>
        <w:spacing w:line="360" w:lineRule="auto"/>
        <w:jc w:val="both"/>
        <w:rPr>
          <w:rFonts w:ascii="Arial" w:hAnsi="Arial" w:cs="Arial"/>
          <w:sz w:val="22"/>
          <w:szCs w:val="22"/>
        </w:rPr>
      </w:pPr>
      <w:r w:rsidRPr="005D6D06">
        <w:rPr>
          <w:rFonts w:ascii="Arial" w:hAnsi="Arial" w:cs="Arial"/>
          <w:sz w:val="22"/>
          <w:szCs w:val="22"/>
        </w:rPr>
        <w:t xml:space="preserve">Durata contractului este de 83 de luni de la data ordinului  de începere (06.06.2012), cu termen de finalizare 5 aprilie 2019. </w:t>
      </w:r>
    </w:p>
    <w:p w:rsidR="005D6D06" w:rsidRPr="005D6D06" w:rsidRDefault="005D6D06" w:rsidP="005D6D06">
      <w:pPr>
        <w:spacing w:line="360" w:lineRule="auto"/>
        <w:ind w:firstLine="708"/>
        <w:jc w:val="both"/>
        <w:rPr>
          <w:rFonts w:ascii="Arial" w:eastAsia="Calibri" w:hAnsi="Arial" w:cs="Arial"/>
          <w:sz w:val="22"/>
          <w:szCs w:val="22"/>
        </w:rPr>
      </w:pPr>
      <w:r w:rsidRPr="005D6D06">
        <w:rPr>
          <w:rFonts w:ascii="Arial" w:eastAsia="Calibri" w:hAnsi="Arial" w:cs="Arial"/>
          <w:b/>
          <w:sz w:val="22"/>
          <w:szCs w:val="22"/>
        </w:rPr>
        <w:t>2)</w:t>
      </w:r>
      <w:r w:rsidRPr="005D6D06">
        <w:rPr>
          <w:rFonts w:ascii="Arial" w:eastAsia="Calibri" w:hAnsi="Arial" w:cs="Arial"/>
          <w:sz w:val="22"/>
          <w:szCs w:val="22"/>
        </w:rPr>
        <w:t xml:space="preserve"> Contract de servicii de "Asistență Tehnică pentru Supervizarea lucrărilor din cadrul proiectului (CS 2)" are drept scop asigurarea supervizării contractelor de lucrări pentru întregul proiect, acoperind ambele etape de finanțare (POS Mediu și POIM).</w:t>
      </w:r>
    </w:p>
    <w:p w:rsidR="005D6D06" w:rsidRPr="005D6D06" w:rsidRDefault="005D6D06" w:rsidP="005D6D06">
      <w:pPr>
        <w:spacing w:line="360" w:lineRule="auto"/>
        <w:jc w:val="both"/>
        <w:rPr>
          <w:rFonts w:ascii="Arial" w:hAnsi="Arial" w:cs="Arial"/>
          <w:sz w:val="22"/>
          <w:szCs w:val="22"/>
        </w:rPr>
      </w:pPr>
      <w:r w:rsidRPr="005D6D06">
        <w:rPr>
          <w:rFonts w:ascii="Arial" w:hAnsi="Arial" w:cs="Arial"/>
          <w:sz w:val="22"/>
          <w:szCs w:val="22"/>
        </w:rPr>
        <w:t xml:space="preserve">Asistența tehnică pentru supervizarea lucrărilor în cadrul proiectului este asigurată prin încheierea contractului de servicii nr. 429/05.10.2015 între Municipiul București și Asocierea </w:t>
      </w:r>
      <w:proofErr w:type="spellStart"/>
      <w:r w:rsidRPr="005D6D06">
        <w:rPr>
          <w:rFonts w:ascii="Arial" w:hAnsi="Arial" w:cs="Arial"/>
          <w:sz w:val="22"/>
          <w:szCs w:val="22"/>
        </w:rPr>
        <w:t>Eptisa</w:t>
      </w:r>
      <w:proofErr w:type="spellEnd"/>
      <w:r w:rsidRPr="005D6D06">
        <w:rPr>
          <w:rFonts w:ascii="Arial" w:hAnsi="Arial" w:cs="Arial"/>
          <w:sz w:val="22"/>
          <w:szCs w:val="22"/>
        </w:rPr>
        <w:t xml:space="preserve"> Romania S.R.L. &amp; </w:t>
      </w:r>
      <w:proofErr w:type="spellStart"/>
      <w:r w:rsidRPr="005D6D06">
        <w:rPr>
          <w:rFonts w:ascii="Arial" w:hAnsi="Arial" w:cs="Arial"/>
          <w:sz w:val="22"/>
          <w:szCs w:val="22"/>
        </w:rPr>
        <w:t>Eptisa</w:t>
      </w:r>
      <w:proofErr w:type="spellEnd"/>
      <w:r w:rsidRPr="005D6D06">
        <w:rPr>
          <w:rFonts w:ascii="Arial" w:hAnsi="Arial" w:cs="Arial"/>
          <w:sz w:val="22"/>
          <w:szCs w:val="22"/>
        </w:rPr>
        <w:t xml:space="preserve"> </w:t>
      </w:r>
      <w:proofErr w:type="spellStart"/>
      <w:r w:rsidRPr="005D6D06">
        <w:rPr>
          <w:rFonts w:ascii="Arial" w:hAnsi="Arial" w:cs="Arial"/>
          <w:sz w:val="22"/>
          <w:szCs w:val="22"/>
        </w:rPr>
        <w:t>Servicios</w:t>
      </w:r>
      <w:proofErr w:type="spellEnd"/>
      <w:r w:rsidRPr="005D6D06">
        <w:rPr>
          <w:rFonts w:ascii="Arial" w:hAnsi="Arial" w:cs="Arial"/>
          <w:sz w:val="22"/>
          <w:szCs w:val="22"/>
        </w:rPr>
        <w:t xml:space="preserve"> de </w:t>
      </w:r>
      <w:proofErr w:type="spellStart"/>
      <w:r w:rsidRPr="005D6D06">
        <w:rPr>
          <w:rFonts w:ascii="Arial" w:hAnsi="Arial" w:cs="Arial"/>
          <w:sz w:val="22"/>
          <w:szCs w:val="22"/>
        </w:rPr>
        <w:t>Ingenieria</w:t>
      </w:r>
      <w:proofErr w:type="spellEnd"/>
      <w:r w:rsidRPr="005D6D06">
        <w:rPr>
          <w:rFonts w:ascii="Arial" w:hAnsi="Arial" w:cs="Arial"/>
          <w:sz w:val="22"/>
          <w:szCs w:val="22"/>
        </w:rPr>
        <w:t xml:space="preserve"> SL &amp; S.C. </w:t>
      </w:r>
      <w:proofErr w:type="spellStart"/>
      <w:r w:rsidRPr="005D6D06">
        <w:rPr>
          <w:rFonts w:ascii="Arial" w:hAnsi="Arial" w:cs="Arial"/>
          <w:sz w:val="22"/>
          <w:szCs w:val="22"/>
        </w:rPr>
        <w:t>Konsent</w:t>
      </w:r>
      <w:proofErr w:type="spellEnd"/>
      <w:r w:rsidRPr="005D6D06">
        <w:rPr>
          <w:rFonts w:ascii="Arial" w:hAnsi="Arial" w:cs="Arial"/>
          <w:sz w:val="22"/>
          <w:szCs w:val="22"/>
        </w:rPr>
        <w:t xml:space="preserve"> S.A., lider asociere </w:t>
      </w:r>
      <w:proofErr w:type="spellStart"/>
      <w:r w:rsidRPr="005D6D06">
        <w:rPr>
          <w:rFonts w:ascii="Arial" w:hAnsi="Arial" w:cs="Arial"/>
          <w:sz w:val="22"/>
          <w:szCs w:val="22"/>
        </w:rPr>
        <w:t>Eptisa</w:t>
      </w:r>
      <w:proofErr w:type="spellEnd"/>
      <w:r w:rsidRPr="005D6D06">
        <w:rPr>
          <w:rFonts w:ascii="Arial" w:hAnsi="Arial" w:cs="Arial"/>
          <w:sz w:val="22"/>
          <w:szCs w:val="22"/>
        </w:rPr>
        <w:t xml:space="preserve"> Romania S.R.L.</w:t>
      </w:r>
      <w:r w:rsidRPr="005D6D06">
        <w:rPr>
          <w:rFonts w:ascii="Arial" w:eastAsia="Calibri" w:hAnsi="Arial" w:cs="Arial"/>
          <w:sz w:val="22"/>
          <w:szCs w:val="22"/>
        </w:rPr>
        <w:t xml:space="preserve"> Valoarea contractului este de 15.881.550 lei, exclusiv TVA</w:t>
      </w:r>
    </w:p>
    <w:p w:rsidR="005D6D06" w:rsidRPr="005D6D06" w:rsidRDefault="005D6D06" w:rsidP="005D6D06">
      <w:pPr>
        <w:spacing w:line="360" w:lineRule="auto"/>
        <w:jc w:val="both"/>
        <w:rPr>
          <w:rFonts w:ascii="Arial" w:hAnsi="Arial" w:cs="Arial"/>
          <w:sz w:val="22"/>
          <w:szCs w:val="22"/>
        </w:rPr>
      </w:pPr>
      <w:r w:rsidRPr="005D6D06">
        <w:rPr>
          <w:rFonts w:ascii="Arial" w:hAnsi="Arial" w:cs="Arial"/>
          <w:sz w:val="22"/>
          <w:szCs w:val="22"/>
        </w:rPr>
        <w:t xml:space="preserve">Durata contractului este de 47 de luni de la data ordinului  de începere (12.10.2015), respectiv până la data de 12.09.2019. </w:t>
      </w:r>
    </w:p>
    <w:p w:rsidR="005D6D06" w:rsidRPr="005D6D06" w:rsidRDefault="005D6D06" w:rsidP="005D6D06">
      <w:pPr>
        <w:spacing w:line="360" w:lineRule="auto"/>
        <w:ind w:firstLine="708"/>
        <w:jc w:val="both"/>
        <w:rPr>
          <w:rFonts w:ascii="Arial" w:eastAsia="Calibri" w:hAnsi="Arial" w:cs="Arial"/>
          <w:sz w:val="22"/>
          <w:szCs w:val="22"/>
        </w:rPr>
      </w:pPr>
      <w:r w:rsidRPr="005D6D06">
        <w:rPr>
          <w:rFonts w:ascii="Arial" w:eastAsia="Calibri" w:hAnsi="Arial" w:cs="Arial"/>
          <w:b/>
          <w:sz w:val="22"/>
          <w:szCs w:val="22"/>
        </w:rPr>
        <w:t xml:space="preserve">3) </w:t>
      </w:r>
      <w:r w:rsidRPr="005D6D06">
        <w:rPr>
          <w:rFonts w:ascii="Arial" w:eastAsia="Calibri" w:hAnsi="Arial" w:cs="Arial"/>
          <w:sz w:val="22"/>
          <w:szCs w:val="22"/>
        </w:rPr>
        <w:t xml:space="preserve">Contractul de Servicii de Audit al proiectului (CS 3) are ca scop auditarea proiectului, respectiv a cererilor de rambursare întocmite. </w:t>
      </w:r>
    </w:p>
    <w:p w:rsidR="005D6D06" w:rsidRPr="005D6D06" w:rsidRDefault="005D6D06" w:rsidP="005D6D06">
      <w:pPr>
        <w:shd w:val="clear" w:color="auto" w:fill="FFFFFF"/>
        <w:spacing w:after="120" w:line="360" w:lineRule="auto"/>
        <w:jc w:val="both"/>
        <w:rPr>
          <w:rFonts w:ascii="Arial" w:hAnsi="Arial" w:cs="Arial"/>
          <w:sz w:val="22"/>
          <w:szCs w:val="22"/>
        </w:rPr>
      </w:pPr>
      <w:r w:rsidRPr="005D6D06">
        <w:rPr>
          <w:rFonts w:ascii="Arial" w:hAnsi="Arial" w:cs="Arial"/>
          <w:sz w:val="22"/>
          <w:szCs w:val="22"/>
        </w:rPr>
        <w:t xml:space="preserve">Serviciile de audit al proiectului sunt asigurate prin contractul de servicii nr. 208/19.05.2014 încheiat între Municipiul București și SC DELOITTE AUDIT SRL, prestarea serviciilor fiind asigurată până la finalizarea implementării proiectului. </w:t>
      </w:r>
      <w:r w:rsidRPr="005D6D06">
        <w:rPr>
          <w:rFonts w:ascii="Arial" w:eastAsia="Calibri" w:hAnsi="Arial" w:cs="Arial"/>
          <w:sz w:val="22"/>
          <w:szCs w:val="22"/>
        </w:rPr>
        <w:t>Valoarea contractului este de 427.632 lei (exclusiv TVA), acesta acoperind ambele etape de finanțare ale proiectului (POS Mediu și POIM).</w:t>
      </w:r>
    </w:p>
    <w:p w:rsidR="005D6D06" w:rsidRPr="00DA65A7" w:rsidRDefault="005D6D06" w:rsidP="00DA65A7">
      <w:pPr>
        <w:pStyle w:val="Listparagraf"/>
        <w:numPr>
          <w:ilvl w:val="0"/>
          <w:numId w:val="34"/>
        </w:numPr>
        <w:tabs>
          <w:tab w:val="left" w:pos="567"/>
        </w:tabs>
        <w:spacing w:after="120" w:line="360" w:lineRule="auto"/>
        <w:ind w:left="0" w:firstLine="426"/>
        <w:jc w:val="both"/>
        <w:rPr>
          <w:rFonts w:ascii="Arial" w:hAnsi="Arial" w:cs="Arial"/>
          <w:b/>
        </w:rPr>
      </w:pPr>
      <w:r w:rsidRPr="00DA65A7">
        <w:rPr>
          <w:rFonts w:ascii="Arial" w:hAnsi="Arial" w:cs="Arial"/>
          <w:b/>
        </w:rPr>
        <w:t>Monitorizare și asistență în implementarea proiectului ”</w:t>
      </w:r>
      <w:proofErr w:type="spellStart"/>
      <w:r w:rsidRPr="00DA65A7">
        <w:rPr>
          <w:rFonts w:ascii="Arial" w:hAnsi="Arial" w:cs="Arial"/>
          <w:b/>
        </w:rPr>
        <w:t>Walk</w:t>
      </w:r>
      <w:proofErr w:type="spellEnd"/>
      <w:r w:rsidRPr="00DA65A7">
        <w:rPr>
          <w:rFonts w:ascii="Arial" w:hAnsi="Arial" w:cs="Arial"/>
          <w:b/>
        </w:rPr>
        <w:t xml:space="preserve"> </w:t>
      </w:r>
      <w:proofErr w:type="spellStart"/>
      <w:r w:rsidRPr="00DA65A7">
        <w:rPr>
          <w:rFonts w:ascii="Arial" w:hAnsi="Arial" w:cs="Arial"/>
          <w:b/>
        </w:rPr>
        <w:t>the</w:t>
      </w:r>
      <w:proofErr w:type="spellEnd"/>
      <w:r w:rsidRPr="00DA65A7">
        <w:rPr>
          <w:rFonts w:ascii="Arial" w:hAnsi="Arial" w:cs="Arial"/>
          <w:b/>
        </w:rPr>
        <w:t xml:space="preserve"> Global </w:t>
      </w:r>
      <w:proofErr w:type="spellStart"/>
      <w:r w:rsidRPr="00DA65A7">
        <w:rPr>
          <w:rFonts w:ascii="Arial" w:hAnsi="Arial" w:cs="Arial"/>
          <w:b/>
        </w:rPr>
        <w:t>Walk</w:t>
      </w:r>
      <w:proofErr w:type="spellEnd"/>
      <w:r w:rsidRPr="00DA65A7">
        <w:rPr>
          <w:rFonts w:ascii="Arial" w:hAnsi="Arial" w:cs="Arial"/>
          <w:b/>
        </w:rPr>
        <w:t>”</w:t>
      </w:r>
    </w:p>
    <w:p w:rsidR="005D6D06" w:rsidRPr="005D6D06" w:rsidRDefault="005D6D06" w:rsidP="00DA65A7">
      <w:pPr>
        <w:spacing w:after="120" w:line="360" w:lineRule="auto"/>
        <w:ind w:firstLine="708"/>
        <w:jc w:val="both"/>
        <w:rPr>
          <w:rFonts w:ascii="Arial" w:hAnsi="Arial" w:cs="Arial"/>
          <w:color w:val="000000"/>
          <w:sz w:val="22"/>
          <w:szCs w:val="22"/>
          <w:shd w:val="clear" w:color="auto" w:fill="FFFFFF"/>
        </w:rPr>
      </w:pPr>
      <w:r w:rsidRPr="005D6D06">
        <w:rPr>
          <w:rFonts w:ascii="Arial" w:hAnsi="Arial" w:cs="Arial"/>
          <w:sz w:val="22"/>
          <w:szCs w:val="22"/>
        </w:rPr>
        <w:t>Proiectul ”</w:t>
      </w:r>
      <w:proofErr w:type="spellStart"/>
      <w:r w:rsidRPr="005D6D06">
        <w:rPr>
          <w:rFonts w:ascii="Arial" w:hAnsi="Arial" w:cs="Arial"/>
          <w:sz w:val="22"/>
          <w:szCs w:val="22"/>
        </w:rPr>
        <w:t>Walk</w:t>
      </w:r>
      <w:proofErr w:type="spellEnd"/>
      <w:r w:rsidRPr="005D6D06">
        <w:rPr>
          <w:rFonts w:ascii="Arial" w:hAnsi="Arial" w:cs="Arial"/>
          <w:sz w:val="22"/>
          <w:szCs w:val="22"/>
        </w:rPr>
        <w:t xml:space="preserve"> </w:t>
      </w:r>
      <w:proofErr w:type="spellStart"/>
      <w:r w:rsidRPr="005D6D06">
        <w:rPr>
          <w:rFonts w:ascii="Arial" w:hAnsi="Arial" w:cs="Arial"/>
          <w:sz w:val="22"/>
          <w:szCs w:val="22"/>
        </w:rPr>
        <w:t>the</w:t>
      </w:r>
      <w:proofErr w:type="spellEnd"/>
      <w:r w:rsidRPr="005D6D06">
        <w:rPr>
          <w:rFonts w:ascii="Arial" w:hAnsi="Arial" w:cs="Arial"/>
          <w:sz w:val="22"/>
          <w:szCs w:val="22"/>
        </w:rPr>
        <w:t xml:space="preserve"> (Global) </w:t>
      </w:r>
      <w:proofErr w:type="spellStart"/>
      <w:r w:rsidRPr="005D6D06">
        <w:rPr>
          <w:rFonts w:ascii="Arial" w:hAnsi="Arial" w:cs="Arial"/>
          <w:sz w:val="22"/>
          <w:szCs w:val="22"/>
        </w:rPr>
        <w:t>Walk</w:t>
      </w:r>
      <w:proofErr w:type="spellEnd"/>
      <w:r w:rsidRPr="005D6D06">
        <w:rPr>
          <w:rFonts w:ascii="Arial" w:hAnsi="Arial" w:cs="Arial"/>
          <w:sz w:val="22"/>
          <w:szCs w:val="22"/>
        </w:rPr>
        <w:t xml:space="preserve">: </w:t>
      </w:r>
      <w:r w:rsidRPr="005D6D06">
        <w:rPr>
          <w:rFonts w:ascii="Arial" w:eastAsia="Calibri" w:hAnsi="Arial" w:cs="Arial"/>
          <w:bCs/>
          <w:color w:val="000000"/>
          <w:sz w:val="22"/>
          <w:szCs w:val="22"/>
        </w:rPr>
        <w:t>mobilizarea tinerilor europeni pentru promovarea Obiectivelor de Dezvoltare Durabilă (ODD)</w:t>
      </w:r>
      <w:r w:rsidRPr="005D6D06">
        <w:rPr>
          <w:rFonts w:ascii="Arial" w:hAnsi="Arial" w:cs="Arial"/>
          <w:sz w:val="22"/>
          <w:szCs w:val="22"/>
        </w:rPr>
        <w:t xml:space="preserve">” este un proiect finanțat din fonduri europene accesate direct de la Comisia Europeană, în cadrul liniei de finanțare </w:t>
      </w:r>
      <w:r w:rsidRPr="005D6D06">
        <w:rPr>
          <w:rFonts w:ascii="Arial" w:hAnsi="Arial" w:cs="Arial"/>
          <w:i/>
          <w:sz w:val="22"/>
          <w:szCs w:val="22"/>
        </w:rPr>
        <w:t>DEAR LA-</w:t>
      </w:r>
      <w:proofErr w:type="spellStart"/>
      <w:r w:rsidRPr="005D6D06">
        <w:rPr>
          <w:rFonts w:ascii="Arial" w:hAnsi="Arial" w:cs="Arial"/>
          <w:i/>
          <w:sz w:val="22"/>
          <w:szCs w:val="22"/>
        </w:rPr>
        <w:t>Ref</w:t>
      </w:r>
      <w:proofErr w:type="spellEnd"/>
      <w:r w:rsidRPr="005D6D06">
        <w:rPr>
          <w:rFonts w:ascii="Arial" w:hAnsi="Arial" w:cs="Arial"/>
          <w:i/>
          <w:sz w:val="22"/>
          <w:szCs w:val="22"/>
        </w:rPr>
        <w:t xml:space="preserve"> </w:t>
      </w:r>
      <w:proofErr w:type="spellStart"/>
      <w:r w:rsidRPr="005D6D06">
        <w:rPr>
          <w:rFonts w:ascii="Arial" w:hAnsi="Arial" w:cs="Arial"/>
          <w:i/>
          <w:sz w:val="22"/>
          <w:szCs w:val="22"/>
        </w:rPr>
        <w:t>EuropeAid</w:t>
      </w:r>
      <w:proofErr w:type="spellEnd"/>
      <w:r w:rsidRPr="005D6D06">
        <w:rPr>
          <w:rFonts w:ascii="Arial" w:hAnsi="Arial" w:cs="Arial"/>
          <w:i/>
          <w:sz w:val="22"/>
          <w:szCs w:val="22"/>
        </w:rPr>
        <w:t xml:space="preserve"> /151103/ACT/MULTI-4</w:t>
      </w:r>
      <w:r w:rsidRPr="005D6D06">
        <w:rPr>
          <w:rFonts w:ascii="Arial" w:hAnsi="Arial" w:cs="Arial"/>
          <w:sz w:val="22"/>
          <w:szCs w:val="22"/>
        </w:rPr>
        <w:t xml:space="preserve">. Proiectul este constituit dintr-un consorțiu format din 11 țări europene (Italia, Franța, Croația, Cipru, </w:t>
      </w:r>
      <w:proofErr w:type="spellStart"/>
      <w:r w:rsidRPr="005D6D06">
        <w:rPr>
          <w:rFonts w:ascii="Arial" w:hAnsi="Arial" w:cs="Arial"/>
          <w:sz w:val="22"/>
          <w:szCs w:val="22"/>
        </w:rPr>
        <w:t>Ţara</w:t>
      </w:r>
      <w:proofErr w:type="spellEnd"/>
      <w:r w:rsidRPr="005D6D06">
        <w:rPr>
          <w:rFonts w:ascii="Arial" w:hAnsi="Arial" w:cs="Arial"/>
          <w:sz w:val="22"/>
          <w:szCs w:val="22"/>
        </w:rPr>
        <w:t xml:space="preserve"> Galilor, </w:t>
      </w:r>
      <w:r w:rsidRPr="005D6D06">
        <w:rPr>
          <w:rFonts w:ascii="Arial" w:hAnsi="Arial" w:cs="Arial"/>
          <w:color w:val="000000"/>
          <w:sz w:val="22"/>
          <w:szCs w:val="22"/>
        </w:rPr>
        <w:t>Scoția, Portugalia, Grecia, Bosnia și Herțegovina, Albania, Bulgaria, România)</w:t>
      </w:r>
      <w:r w:rsidRPr="005D6D06">
        <w:rPr>
          <w:rFonts w:ascii="Arial" w:hAnsi="Arial" w:cs="Arial"/>
          <w:sz w:val="22"/>
          <w:szCs w:val="22"/>
        </w:rPr>
        <w:t xml:space="preserve"> și 19 parteneri, între care România participă printr-un parteneriat între Municipiul București, ca autoritate locală ș</w:t>
      </w:r>
      <w:r w:rsidRPr="005D6D06">
        <w:rPr>
          <w:rFonts w:ascii="Arial" w:hAnsi="Arial" w:cs="Arial"/>
          <w:iCs/>
          <w:color w:val="000000"/>
          <w:sz w:val="22"/>
          <w:szCs w:val="22"/>
        </w:rPr>
        <w:t xml:space="preserve">i Asociația ”Asistență și Programe pentru Dezvoltare Durabilă (APDD)-Agenda 21”, ca asociație non-guvernamentală - având calitatea de </w:t>
      </w:r>
      <w:proofErr w:type="spellStart"/>
      <w:r w:rsidRPr="005D6D06">
        <w:rPr>
          <w:rFonts w:ascii="Arial" w:hAnsi="Arial" w:cs="Arial"/>
          <w:iCs/>
          <w:color w:val="000000"/>
          <w:sz w:val="22"/>
          <w:szCs w:val="22"/>
        </w:rPr>
        <w:t>co-aplicanți</w:t>
      </w:r>
      <w:proofErr w:type="spellEnd"/>
      <w:r w:rsidRPr="005D6D06">
        <w:rPr>
          <w:rFonts w:ascii="Arial" w:hAnsi="Arial" w:cs="Arial"/>
          <w:iCs/>
          <w:color w:val="000000"/>
          <w:sz w:val="22"/>
          <w:szCs w:val="22"/>
        </w:rPr>
        <w:t xml:space="preserve">. </w:t>
      </w:r>
      <w:r w:rsidRPr="005D6D06">
        <w:rPr>
          <w:rFonts w:ascii="Arial" w:hAnsi="Arial" w:cs="Arial"/>
          <w:color w:val="000000"/>
          <w:sz w:val="22"/>
          <w:szCs w:val="22"/>
          <w:shd w:val="clear" w:color="auto" w:fill="FFFFFF"/>
        </w:rPr>
        <w:t xml:space="preserve">Liderul proiectului este Regiunea Toscana din Italia, cu care Comisia Europeană a încheiat contract de finanțare în decembrie 2017, pe o perioadă de derulare a proiectului de 3 ani (cu probabilitatea prelungirii de 1 an). </w:t>
      </w:r>
    </w:p>
    <w:p w:rsidR="005D6D06" w:rsidRPr="005D6D06" w:rsidRDefault="005D6D06" w:rsidP="00DA65A7">
      <w:pPr>
        <w:spacing w:after="120" w:line="360" w:lineRule="auto"/>
        <w:ind w:firstLine="708"/>
        <w:jc w:val="both"/>
        <w:rPr>
          <w:rFonts w:ascii="Arial" w:hAnsi="Arial" w:cs="Arial"/>
          <w:sz w:val="22"/>
          <w:szCs w:val="22"/>
        </w:rPr>
      </w:pPr>
      <w:r w:rsidRPr="005D6D06">
        <w:rPr>
          <w:rFonts w:ascii="Arial" w:hAnsi="Arial" w:cs="Arial"/>
          <w:sz w:val="22"/>
          <w:szCs w:val="22"/>
        </w:rPr>
        <w:t xml:space="preserve">Participarea Municipiului București în cadrul proiectului a fost aprobată prin </w:t>
      </w:r>
      <w:r w:rsidRPr="005D6D06">
        <w:rPr>
          <w:rFonts w:ascii="Arial" w:hAnsi="Arial" w:cs="Arial"/>
          <w:bCs/>
          <w:sz w:val="22"/>
          <w:szCs w:val="22"/>
        </w:rPr>
        <w:t xml:space="preserve">HCGMB nr. 38/22.02.2018, cu un </w:t>
      </w:r>
      <w:r w:rsidRPr="005D6D06">
        <w:rPr>
          <w:rFonts w:ascii="Arial" w:hAnsi="Arial" w:cs="Arial"/>
          <w:sz w:val="22"/>
          <w:szCs w:val="22"/>
        </w:rPr>
        <w:t xml:space="preserve">buget în valoare de 149.425,50 Euro, din care costuri directe eligibile de 139.650 euro și costuri indirecte de 9.775,50 Euro, iar </w:t>
      </w:r>
      <w:proofErr w:type="spellStart"/>
      <w:r w:rsidRPr="005D6D06">
        <w:rPr>
          <w:rFonts w:ascii="Arial" w:hAnsi="Arial" w:cs="Arial"/>
          <w:sz w:val="22"/>
          <w:szCs w:val="22"/>
        </w:rPr>
        <w:t>co</w:t>
      </w:r>
      <w:proofErr w:type="spellEnd"/>
      <w:r w:rsidRPr="005D6D06">
        <w:rPr>
          <w:rFonts w:ascii="Arial" w:hAnsi="Arial" w:cs="Arial"/>
          <w:sz w:val="22"/>
          <w:szCs w:val="22"/>
        </w:rPr>
        <w:t xml:space="preserve">-finanțarea Municipiului București fiind de 16.238 Euro (la care se adaugă TVA). </w:t>
      </w:r>
    </w:p>
    <w:p w:rsidR="005D6D06" w:rsidRPr="005D6D06" w:rsidRDefault="005D6D06" w:rsidP="005D6D06">
      <w:pPr>
        <w:spacing w:after="120" w:line="360" w:lineRule="auto"/>
        <w:jc w:val="both"/>
        <w:rPr>
          <w:rFonts w:ascii="Arial" w:hAnsi="Arial" w:cs="Arial"/>
          <w:sz w:val="22"/>
          <w:szCs w:val="22"/>
        </w:rPr>
      </w:pPr>
      <w:r w:rsidRPr="005D6D06">
        <w:rPr>
          <w:rFonts w:ascii="Arial" w:hAnsi="Arial" w:cs="Arial"/>
          <w:sz w:val="22"/>
          <w:szCs w:val="22"/>
        </w:rPr>
        <w:lastRenderedPageBreak/>
        <w:t xml:space="preserve">Astfel, în perioada de referință, împreună cu APDD-Agenda21 și Inspectoratul Școlar București, au fost selectate 12 școli pentru a participa în proiect: Colegiul Tehnic “Anghel Saligny”, Liceul Teoretic “Dante </w:t>
      </w:r>
      <w:proofErr w:type="spellStart"/>
      <w:r w:rsidRPr="005D6D06">
        <w:rPr>
          <w:rFonts w:ascii="Arial" w:hAnsi="Arial" w:cs="Arial"/>
          <w:sz w:val="22"/>
          <w:szCs w:val="22"/>
        </w:rPr>
        <w:t>Alighery</w:t>
      </w:r>
      <w:proofErr w:type="spellEnd"/>
      <w:r w:rsidRPr="005D6D06">
        <w:rPr>
          <w:rFonts w:ascii="Arial" w:hAnsi="Arial" w:cs="Arial"/>
          <w:sz w:val="22"/>
          <w:szCs w:val="22"/>
        </w:rPr>
        <w:t xml:space="preserve">”, Colegiul Național “Grigore Moisil”, Liceul Teoretic “Tudor Vladimirescu, Colegiul Național Bilingv “George Coșbuc”, Colegiul Național “Mihai Viteazu”, Școala Superioară Comercială “Nicolae Kretzulescu”, Colegiul Economic “Virgil Madgearu”, Colegiul Tehnologic “Viaceslav </w:t>
      </w:r>
      <w:proofErr w:type="spellStart"/>
      <w:r w:rsidRPr="005D6D06">
        <w:rPr>
          <w:rFonts w:ascii="Arial" w:hAnsi="Arial" w:cs="Arial"/>
          <w:sz w:val="22"/>
          <w:szCs w:val="22"/>
        </w:rPr>
        <w:t>Harnaj</w:t>
      </w:r>
      <w:proofErr w:type="spellEnd"/>
      <w:r w:rsidRPr="005D6D06">
        <w:rPr>
          <w:rFonts w:ascii="Arial" w:hAnsi="Arial" w:cs="Arial"/>
          <w:sz w:val="22"/>
          <w:szCs w:val="22"/>
        </w:rPr>
        <w:t xml:space="preserve">”, Colegiul Economic “Viilor”, Școala Secundară nr. 194, Colegiul Național "Emil Racoviță". </w:t>
      </w:r>
    </w:p>
    <w:p w:rsidR="005D6D06" w:rsidRPr="005D6D06" w:rsidRDefault="00DA65A7" w:rsidP="00DA65A7">
      <w:pPr>
        <w:spacing w:after="120" w:line="360" w:lineRule="auto"/>
        <w:ind w:firstLine="708"/>
        <w:jc w:val="both"/>
        <w:rPr>
          <w:rFonts w:ascii="Arial" w:hAnsi="Arial" w:cs="Arial"/>
          <w:b/>
          <w:sz w:val="22"/>
          <w:szCs w:val="22"/>
        </w:rPr>
      </w:pPr>
      <w:r w:rsidRPr="005D6D06">
        <w:rPr>
          <w:rFonts w:ascii="Arial" w:hAnsi="Arial" w:cs="Arial"/>
          <w:sz w:val="22"/>
          <w:szCs w:val="22"/>
        </w:rPr>
        <w:t>Î</w:t>
      </w:r>
      <w:r w:rsidR="005D6D06" w:rsidRPr="005D6D06">
        <w:rPr>
          <w:rFonts w:ascii="Arial" w:hAnsi="Arial" w:cs="Arial"/>
          <w:sz w:val="22"/>
          <w:szCs w:val="22"/>
        </w:rPr>
        <w:t xml:space="preserve">n perioada octombrie-noiembrie 2018 au fost organizate și implementate 7 sesiuni de instruire si a participat un număr total de 144 profesori, realizându-se pentru aceștia și un curs de “training of </w:t>
      </w:r>
      <w:proofErr w:type="spellStart"/>
      <w:r w:rsidR="005D6D06" w:rsidRPr="005D6D06">
        <w:rPr>
          <w:rFonts w:ascii="Arial" w:hAnsi="Arial" w:cs="Arial"/>
          <w:sz w:val="22"/>
          <w:szCs w:val="22"/>
        </w:rPr>
        <w:t>trainers</w:t>
      </w:r>
      <w:proofErr w:type="spellEnd"/>
      <w:r w:rsidR="005D6D06" w:rsidRPr="005D6D06">
        <w:rPr>
          <w:rFonts w:ascii="Arial" w:hAnsi="Arial" w:cs="Arial"/>
          <w:sz w:val="22"/>
          <w:szCs w:val="22"/>
        </w:rPr>
        <w:t xml:space="preserve">”. </w:t>
      </w:r>
    </w:p>
    <w:p w:rsidR="005D6D06" w:rsidRPr="00DA65A7" w:rsidRDefault="005D6D06" w:rsidP="00DA65A7">
      <w:pPr>
        <w:spacing w:after="120" w:line="360" w:lineRule="auto"/>
        <w:ind w:firstLine="708"/>
        <w:jc w:val="both"/>
        <w:rPr>
          <w:rFonts w:ascii="Arial" w:hAnsi="Arial" w:cs="Arial"/>
          <w:b/>
          <w:color w:val="002060"/>
          <w:sz w:val="22"/>
          <w:szCs w:val="22"/>
        </w:rPr>
      </w:pPr>
      <w:r w:rsidRPr="00DA65A7">
        <w:rPr>
          <w:rFonts w:ascii="Arial" w:hAnsi="Arial" w:cs="Arial"/>
          <w:b/>
          <w:sz w:val="22"/>
          <w:szCs w:val="22"/>
        </w:rPr>
        <w:t xml:space="preserve">2.3 </w:t>
      </w:r>
      <w:r w:rsidR="00DA65A7" w:rsidRPr="00DA65A7">
        <w:rPr>
          <w:rFonts w:ascii="Arial" w:hAnsi="Arial" w:cs="Arial"/>
          <w:b/>
          <w:sz w:val="22"/>
          <w:szCs w:val="22"/>
        </w:rPr>
        <w:t>Monitorizare post-implementare proiecte cu finanțare nerambursabilă și asistență juridică aferentă  litigiilor din cadrul acestor proiecte pentru recuperarea cheltuielilor declarate neeligibile de autoritatea de management</w:t>
      </w:r>
      <w:r w:rsidRPr="00DA65A7">
        <w:rPr>
          <w:rFonts w:ascii="Arial" w:hAnsi="Arial" w:cs="Arial"/>
          <w:b/>
          <w:color w:val="002060"/>
          <w:sz w:val="22"/>
          <w:szCs w:val="22"/>
        </w:rPr>
        <w:t xml:space="preserve">    </w:t>
      </w:r>
    </w:p>
    <w:p w:rsidR="005D6D06" w:rsidRPr="005D6D06" w:rsidRDefault="005D6D06" w:rsidP="00DA65A7">
      <w:pPr>
        <w:spacing w:after="120" w:line="360" w:lineRule="auto"/>
        <w:ind w:firstLine="708"/>
        <w:jc w:val="both"/>
        <w:rPr>
          <w:rFonts w:ascii="Arial" w:hAnsi="Arial" w:cs="Arial"/>
          <w:sz w:val="22"/>
          <w:szCs w:val="22"/>
        </w:rPr>
      </w:pPr>
      <w:r w:rsidRPr="005D6D06">
        <w:rPr>
          <w:rFonts w:ascii="Arial" w:hAnsi="Arial" w:cs="Arial"/>
          <w:sz w:val="22"/>
          <w:szCs w:val="22"/>
        </w:rPr>
        <w:t xml:space="preserve">Direcția Generală Management Proiecte cu Finanțare Externă a realizat în anul 2018 activități de monitorizare post-implementare pentru următoarele proiecte care au fost finanțate din fonduri europene în perioada programatică anterioară, prin Programul Operațional Regional 2007-2013: </w:t>
      </w:r>
    </w:p>
    <w:p w:rsidR="005D6D06" w:rsidRPr="005D6D06" w:rsidRDefault="005D6D06" w:rsidP="005D6D06">
      <w:pPr>
        <w:numPr>
          <w:ilvl w:val="0"/>
          <w:numId w:val="35"/>
        </w:numPr>
        <w:spacing w:after="120" w:line="360" w:lineRule="auto"/>
        <w:jc w:val="both"/>
        <w:rPr>
          <w:rFonts w:ascii="Arial" w:hAnsi="Arial" w:cs="Arial"/>
          <w:sz w:val="22"/>
          <w:szCs w:val="22"/>
        </w:rPr>
      </w:pPr>
      <w:r w:rsidRPr="005D6D06">
        <w:rPr>
          <w:rFonts w:ascii="Arial" w:hAnsi="Arial" w:cs="Arial"/>
          <w:sz w:val="22"/>
          <w:szCs w:val="22"/>
        </w:rPr>
        <w:t xml:space="preserve">”Consolidare, restaurare </w:t>
      </w:r>
      <w:r w:rsidR="00280803" w:rsidRPr="005D6D06">
        <w:rPr>
          <w:rFonts w:ascii="Arial" w:hAnsi="Arial" w:cs="Arial"/>
          <w:sz w:val="22"/>
          <w:szCs w:val="22"/>
        </w:rPr>
        <w:t>și</w:t>
      </w:r>
      <w:r w:rsidRPr="005D6D06">
        <w:rPr>
          <w:rFonts w:ascii="Arial" w:hAnsi="Arial" w:cs="Arial"/>
          <w:sz w:val="22"/>
          <w:szCs w:val="22"/>
        </w:rPr>
        <w:t xml:space="preserve"> conservare Casa </w:t>
      </w:r>
      <w:proofErr w:type="spellStart"/>
      <w:r w:rsidRPr="005D6D06">
        <w:rPr>
          <w:rFonts w:ascii="Arial" w:hAnsi="Arial" w:cs="Arial"/>
          <w:sz w:val="22"/>
          <w:szCs w:val="22"/>
        </w:rPr>
        <w:t>Cesianu</w:t>
      </w:r>
      <w:proofErr w:type="spellEnd"/>
      <w:r w:rsidRPr="005D6D06">
        <w:rPr>
          <w:rFonts w:ascii="Arial" w:hAnsi="Arial" w:cs="Arial"/>
          <w:sz w:val="22"/>
          <w:szCs w:val="22"/>
        </w:rPr>
        <w:t>”;</w:t>
      </w:r>
    </w:p>
    <w:p w:rsidR="005D6D06" w:rsidRPr="005D6D06" w:rsidRDefault="005D6D06" w:rsidP="005D6D06">
      <w:pPr>
        <w:numPr>
          <w:ilvl w:val="0"/>
          <w:numId w:val="35"/>
        </w:numPr>
        <w:spacing w:after="120" w:line="360" w:lineRule="auto"/>
        <w:jc w:val="both"/>
        <w:rPr>
          <w:rFonts w:ascii="Arial" w:hAnsi="Arial" w:cs="Arial"/>
          <w:sz w:val="22"/>
          <w:szCs w:val="22"/>
        </w:rPr>
      </w:pPr>
      <w:r w:rsidRPr="005D6D06">
        <w:rPr>
          <w:rFonts w:ascii="Arial" w:hAnsi="Arial" w:cs="Arial"/>
          <w:sz w:val="22"/>
          <w:szCs w:val="22"/>
        </w:rPr>
        <w:t xml:space="preserve">”Consolidare, restaurare </w:t>
      </w:r>
      <w:r w:rsidR="00280803" w:rsidRPr="005D6D06">
        <w:rPr>
          <w:rFonts w:ascii="Arial" w:hAnsi="Arial" w:cs="Arial"/>
          <w:sz w:val="22"/>
          <w:szCs w:val="22"/>
        </w:rPr>
        <w:t>și</w:t>
      </w:r>
      <w:r w:rsidRPr="005D6D06">
        <w:rPr>
          <w:rFonts w:ascii="Arial" w:hAnsi="Arial" w:cs="Arial"/>
          <w:sz w:val="22"/>
          <w:szCs w:val="22"/>
        </w:rPr>
        <w:t xml:space="preserve"> conservare Observatorul Astronomic Vasile Urseanu”</w:t>
      </w:r>
    </w:p>
    <w:p w:rsidR="005D6D06" w:rsidRPr="005D6D06" w:rsidRDefault="005D6D06" w:rsidP="005D6D06">
      <w:pPr>
        <w:numPr>
          <w:ilvl w:val="0"/>
          <w:numId w:val="35"/>
        </w:numPr>
        <w:spacing w:after="120" w:line="360" w:lineRule="auto"/>
        <w:jc w:val="both"/>
        <w:rPr>
          <w:rFonts w:ascii="Arial" w:hAnsi="Arial" w:cs="Arial"/>
          <w:sz w:val="22"/>
          <w:szCs w:val="22"/>
        </w:rPr>
      </w:pPr>
      <w:r w:rsidRPr="005D6D06">
        <w:rPr>
          <w:rFonts w:ascii="Arial" w:hAnsi="Arial" w:cs="Arial"/>
          <w:sz w:val="22"/>
          <w:szCs w:val="22"/>
        </w:rPr>
        <w:t xml:space="preserve">”Reabilitare și consolidare muzeu dr. Nicolae Minovici” </w:t>
      </w:r>
    </w:p>
    <w:p w:rsidR="005D6D06" w:rsidRPr="005D6D06" w:rsidRDefault="005D6D06" w:rsidP="005D6D06">
      <w:pPr>
        <w:numPr>
          <w:ilvl w:val="0"/>
          <w:numId w:val="35"/>
        </w:numPr>
        <w:spacing w:after="120" w:line="360" w:lineRule="auto"/>
        <w:jc w:val="both"/>
        <w:rPr>
          <w:rFonts w:ascii="Arial" w:hAnsi="Arial" w:cs="Arial"/>
          <w:sz w:val="22"/>
          <w:szCs w:val="22"/>
        </w:rPr>
      </w:pPr>
      <w:r w:rsidRPr="005D6D06">
        <w:rPr>
          <w:rFonts w:ascii="Arial" w:hAnsi="Arial" w:cs="Arial"/>
          <w:sz w:val="22"/>
          <w:szCs w:val="22"/>
        </w:rPr>
        <w:t xml:space="preserve">”Reabilitare, modernizare </w:t>
      </w:r>
      <w:r w:rsidR="00280803" w:rsidRPr="005D6D06">
        <w:rPr>
          <w:rFonts w:ascii="Arial" w:hAnsi="Arial" w:cs="Arial"/>
          <w:sz w:val="22"/>
          <w:szCs w:val="22"/>
        </w:rPr>
        <w:t>și</w:t>
      </w:r>
      <w:r w:rsidRPr="005D6D06">
        <w:rPr>
          <w:rFonts w:ascii="Arial" w:hAnsi="Arial" w:cs="Arial"/>
          <w:sz w:val="22"/>
          <w:szCs w:val="22"/>
        </w:rPr>
        <w:t xml:space="preserve"> echiparea ambulatoriului integrat al Spitalului Clinic de Copii Dr. Victor Gomoiu”;</w:t>
      </w:r>
    </w:p>
    <w:p w:rsidR="005D6D06" w:rsidRPr="005D6D06" w:rsidRDefault="005D6D06" w:rsidP="005D6D06">
      <w:pPr>
        <w:pStyle w:val="Corptext1"/>
        <w:numPr>
          <w:ilvl w:val="0"/>
          <w:numId w:val="35"/>
        </w:numPr>
        <w:shd w:val="clear" w:color="auto" w:fill="auto"/>
        <w:tabs>
          <w:tab w:val="left" w:pos="706"/>
          <w:tab w:val="left" w:pos="993"/>
        </w:tabs>
        <w:spacing w:after="120" w:line="360" w:lineRule="auto"/>
        <w:rPr>
          <w:rFonts w:ascii="Arial" w:hAnsi="Arial" w:cs="Arial"/>
          <w:sz w:val="22"/>
          <w:szCs w:val="22"/>
          <w:lang w:val="ro-RO"/>
        </w:rPr>
      </w:pPr>
      <w:r w:rsidRPr="005D6D06">
        <w:rPr>
          <w:rFonts w:ascii="Arial" w:hAnsi="Arial" w:cs="Arial"/>
          <w:sz w:val="22"/>
          <w:szCs w:val="22"/>
          <w:lang w:val="ro-RO"/>
        </w:rPr>
        <w:t>“Reabilitare infrastructură rutieră Piața Sudului”.</w:t>
      </w:r>
    </w:p>
    <w:p w:rsidR="005D6D06" w:rsidRPr="00DA65A7" w:rsidRDefault="005D6D06" w:rsidP="005D6D06">
      <w:pPr>
        <w:pStyle w:val="Listparagraf"/>
        <w:spacing w:after="120" w:line="360" w:lineRule="auto"/>
        <w:ind w:left="0" w:firstLine="720"/>
        <w:jc w:val="both"/>
        <w:rPr>
          <w:rFonts w:ascii="Arial" w:hAnsi="Arial" w:cs="Arial"/>
          <w:b/>
        </w:rPr>
      </w:pPr>
      <w:r w:rsidRPr="00DA65A7">
        <w:rPr>
          <w:rFonts w:ascii="Arial" w:hAnsi="Arial" w:cs="Arial"/>
          <w:b/>
        </w:rPr>
        <w:t xml:space="preserve">2.4 </w:t>
      </w:r>
      <w:r w:rsidR="00DA65A7" w:rsidRPr="00DA65A7">
        <w:rPr>
          <w:rFonts w:ascii="Arial" w:hAnsi="Arial" w:cs="Arial"/>
          <w:b/>
        </w:rPr>
        <w:t>Identificare, selectare și promovare a oportunităților de finanțare nerambursabilă</w:t>
      </w:r>
    </w:p>
    <w:p w:rsidR="005D6D06" w:rsidRPr="005D6D06" w:rsidRDefault="005D6D06" w:rsidP="00DA65A7">
      <w:pPr>
        <w:spacing w:after="120" w:line="360" w:lineRule="auto"/>
        <w:ind w:firstLine="375"/>
        <w:jc w:val="both"/>
        <w:rPr>
          <w:rFonts w:ascii="Arial" w:hAnsi="Arial" w:cs="Arial"/>
          <w:sz w:val="22"/>
          <w:szCs w:val="22"/>
          <w:lang w:eastAsia="ro-RO"/>
        </w:rPr>
      </w:pPr>
      <w:r w:rsidRPr="005D6D06">
        <w:rPr>
          <w:rFonts w:ascii="Arial" w:hAnsi="Arial" w:cs="Arial"/>
          <w:sz w:val="22"/>
          <w:szCs w:val="22"/>
        </w:rPr>
        <w:t>Din perspectiva valorificării fondurilor europene nerambursabile, cele mai importante activități derulate de Direcția Generală Management Proiecte cu Finanțare Externă în anul 2018 au constat în:</w:t>
      </w:r>
    </w:p>
    <w:p w:rsidR="005D6D06" w:rsidRPr="005D6D06" w:rsidRDefault="005D6D06" w:rsidP="005D6D06">
      <w:pPr>
        <w:pStyle w:val="Listparagraf"/>
        <w:numPr>
          <w:ilvl w:val="0"/>
          <w:numId w:val="30"/>
        </w:numPr>
        <w:spacing w:after="120" w:line="360" w:lineRule="auto"/>
        <w:contextualSpacing w:val="0"/>
        <w:jc w:val="both"/>
        <w:rPr>
          <w:rFonts w:ascii="Arial" w:hAnsi="Arial" w:cs="Arial"/>
        </w:rPr>
      </w:pPr>
      <w:r w:rsidRPr="005D6D06">
        <w:rPr>
          <w:rFonts w:ascii="Arial" w:hAnsi="Arial" w:cs="Arial"/>
        </w:rPr>
        <w:t xml:space="preserve">Analiza eligibilității Municipiului București, a instituțiilor publice de interes local ale Municipiului </w:t>
      </w:r>
      <w:r w:rsidR="00280803" w:rsidRPr="005D6D06">
        <w:rPr>
          <w:rFonts w:ascii="Arial" w:hAnsi="Arial" w:cs="Arial"/>
        </w:rPr>
        <w:t>București</w:t>
      </w:r>
      <w:r w:rsidRPr="005D6D06">
        <w:rPr>
          <w:rFonts w:ascii="Arial" w:hAnsi="Arial" w:cs="Arial"/>
        </w:rPr>
        <w:t xml:space="preserve"> și a instituțiilor/regiilor autonome/companiilor municipale înființate de Consiliul General al Municipiului </w:t>
      </w:r>
      <w:r w:rsidR="00280803" w:rsidRPr="005D6D06">
        <w:rPr>
          <w:rFonts w:ascii="Arial" w:hAnsi="Arial" w:cs="Arial"/>
        </w:rPr>
        <w:t>București</w:t>
      </w:r>
      <w:r w:rsidRPr="005D6D06">
        <w:rPr>
          <w:rFonts w:ascii="Arial" w:hAnsi="Arial" w:cs="Arial"/>
        </w:rPr>
        <w:t xml:space="preserve"> și a eligibilității activităților prezentate prin propunerile de proiecte transmise în vederea inițierii și promovării pentru obținere finanțare nerambursabilă;</w:t>
      </w:r>
    </w:p>
    <w:p w:rsidR="005D6D06" w:rsidRPr="005D6D06" w:rsidRDefault="005D6D06" w:rsidP="005D6D06">
      <w:pPr>
        <w:numPr>
          <w:ilvl w:val="0"/>
          <w:numId w:val="30"/>
        </w:numPr>
        <w:spacing w:after="120" w:line="360" w:lineRule="auto"/>
        <w:jc w:val="both"/>
        <w:rPr>
          <w:rFonts w:ascii="Arial" w:hAnsi="Arial" w:cs="Arial"/>
          <w:sz w:val="22"/>
          <w:szCs w:val="22"/>
        </w:rPr>
      </w:pPr>
      <w:r w:rsidRPr="005D6D06">
        <w:rPr>
          <w:rFonts w:ascii="Arial" w:hAnsi="Arial" w:cs="Arial"/>
          <w:sz w:val="22"/>
          <w:szCs w:val="22"/>
        </w:rPr>
        <w:lastRenderedPageBreak/>
        <w:t xml:space="preserve">Identificarea, selectarea și oferirea informațiilor privitoare la oportunitățile de finanțare nerambursabilă, aplicabile Municipiului </w:t>
      </w:r>
      <w:r w:rsidR="00280803" w:rsidRPr="005D6D06">
        <w:rPr>
          <w:rFonts w:ascii="Arial" w:hAnsi="Arial" w:cs="Arial"/>
          <w:sz w:val="22"/>
          <w:szCs w:val="22"/>
        </w:rPr>
        <w:t>București</w:t>
      </w:r>
      <w:r w:rsidRPr="005D6D06">
        <w:rPr>
          <w:rFonts w:ascii="Arial" w:hAnsi="Arial" w:cs="Arial"/>
          <w:sz w:val="22"/>
          <w:szCs w:val="22"/>
        </w:rPr>
        <w:t>;</w:t>
      </w:r>
    </w:p>
    <w:p w:rsidR="005D6D06" w:rsidRPr="005D6D06" w:rsidRDefault="005D6D06" w:rsidP="005D6D06">
      <w:pPr>
        <w:numPr>
          <w:ilvl w:val="0"/>
          <w:numId w:val="30"/>
        </w:numPr>
        <w:spacing w:after="120" w:line="360" w:lineRule="auto"/>
        <w:jc w:val="both"/>
        <w:rPr>
          <w:rFonts w:ascii="Arial" w:hAnsi="Arial" w:cs="Arial"/>
          <w:sz w:val="22"/>
          <w:szCs w:val="22"/>
        </w:rPr>
      </w:pPr>
      <w:r w:rsidRPr="005D6D06">
        <w:rPr>
          <w:rFonts w:ascii="Arial" w:hAnsi="Arial" w:cs="Arial"/>
          <w:sz w:val="22"/>
          <w:szCs w:val="22"/>
        </w:rPr>
        <w:t xml:space="preserve">Prezentarea Primarului General/Administratorului Public  a propunerilor de proiecte de la compartimentele/direcțiile de specialitate din aparatul de specialitate al Primarului General, instituțiile publice de interes local ale Municipiului </w:t>
      </w:r>
      <w:r w:rsidR="00280803" w:rsidRPr="005D6D06">
        <w:rPr>
          <w:rFonts w:ascii="Arial" w:hAnsi="Arial" w:cs="Arial"/>
          <w:sz w:val="22"/>
          <w:szCs w:val="22"/>
        </w:rPr>
        <w:t>București</w:t>
      </w:r>
      <w:r w:rsidRPr="005D6D06">
        <w:rPr>
          <w:rFonts w:ascii="Arial" w:hAnsi="Arial" w:cs="Arial"/>
          <w:sz w:val="22"/>
          <w:szCs w:val="22"/>
        </w:rPr>
        <w:t xml:space="preserve"> și instituții/regii autonome înființate de Consiliul General al Municipiului </w:t>
      </w:r>
      <w:r w:rsidR="00280803" w:rsidRPr="005D6D06">
        <w:rPr>
          <w:rFonts w:ascii="Arial" w:hAnsi="Arial" w:cs="Arial"/>
          <w:sz w:val="22"/>
          <w:szCs w:val="22"/>
        </w:rPr>
        <w:t>București</w:t>
      </w:r>
      <w:r w:rsidRPr="005D6D06">
        <w:rPr>
          <w:rFonts w:ascii="Arial" w:hAnsi="Arial" w:cs="Arial"/>
          <w:sz w:val="22"/>
          <w:szCs w:val="22"/>
        </w:rPr>
        <w:t xml:space="preserve">, în vederea planificării și/sau </w:t>
      </w:r>
      <w:proofErr w:type="spellStart"/>
      <w:r w:rsidRPr="005D6D06">
        <w:rPr>
          <w:rFonts w:ascii="Arial" w:hAnsi="Arial" w:cs="Arial"/>
          <w:sz w:val="22"/>
          <w:szCs w:val="22"/>
        </w:rPr>
        <w:t>prioritizării</w:t>
      </w:r>
      <w:proofErr w:type="spellEnd"/>
      <w:r w:rsidRPr="005D6D06">
        <w:rPr>
          <w:rFonts w:ascii="Arial" w:hAnsi="Arial" w:cs="Arial"/>
          <w:sz w:val="22"/>
          <w:szCs w:val="22"/>
        </w:rPr>
        <w:t xml:space="preserve"> acestora.</w:t>
      </w:r>
    </w:p>
    <w:p w:rsidR="005D6D06" w:rsidRPr="00AD5186" w:rsidRDefault="005D6D06" w:rsidP="005D6D06">
      <w:pPr>
        <w:pStyle w:val="Listparagraf"/>
        <w:spacing w:after="120" w:line="360" w:lineRule="auto"/>
        <w:ind w:left="0" w:firstLine="720"/>
        <w:jc w:val="both"/>
        <w:rPr>
          <w:rFonts w:ascii="Arial" w:hAnsi="Arial" w:cs="Arial"/>
          <w:b/>
        </w:rPr>
      </w:pPr>
      <w:r w:rsidRPr="00AD5186">
        <w:rPr>
          <w:rFonts w:ascii="Arial" w:hAnsi="Arial" w:cs="Arial"/>
          <w:b/>
        </w:rPr>
        <w:t xml:space="preserve">2.5 </w:t>
      </w:r>
      <w:r w:rsidR="00AD5186">
        <w:rPr>
          <w:rFonts w:ascii="Arial" w:hAnsi="Arial" w:cs="Arial"/>
          <w:b/>
        </w:rPr>
        <w:t>A</w:t>
      </w:r>
      <w:r w:rsidR="00AD5186" w:rsidRPr="00AD5186">
        <w:rPr>
          <w:rFonts w:ascii="Arial" w:hAnsi="Arial" w:cs="Arial"/>
          <w:b/>
        </w:rPr>
        <w:t>ctivități pentru plată contribuție anuală a CGMB la fondul pentru dezvoltare regională București</w:t>
      </w:r>
      <w:r w:rsidR="00AD5186">
        <w:rPr>
          <w:rFonts w:ascii="Arial" w:hAnsi="Arial" w:cs="Arial"/>
          <w:b/>
        </w:rPr>
        <w:t xml:space="preserve"> </w:t>
      </w:r>
      <w:r w:rsidR="00AD5186" w:rsidRPr="00AD5186">
        <w:rPr>
          <w:rFonts w:ascii="Arial" w:hAnsi="Arial" w:cs="Arial"/>
          <w:b/>
        </w:rPr>
        <w:t>-</w:t>
      </w:r>
      <w:r w:rsidR="00AD5186">
        <w:rPr>
          <w:rFonts w:ascii="Arial" w:hAnsi="Arial" w:cs="Arial"/>
          <w:b/>
        </w:rPr>
        <w:t xml:space="preserve"> </w:t>
      </w:r>
      <w:r w:rsidR="00AD5186" w:rsidRPr="00AD5186">
        <w:rPr>
          <w:rFonts w:ascii="Arial" w:hAnsi="Arial" w:cs="Arial"/>
          <w:b/>
        </w:rPr>
        <w:t>Ilfov</w:t>
      </w:r>
    </w:p>
    <w:p w:rsidR="005D6D06" w:rsidRPr="005D6D06" w:rsidRDefault="005D6D06" w:rsidP="00AD5186">
      <w:pPr>
        <w:spacing w:after="120" w:line="360" w:lineRule="auto"/>
        <w:ind w:firstLine="708"/>
        <w:jc w:val="both"/>
        <w:rPr>
          <w:rFonts w:ascii="Arial" w:hAnsi="Arial" w:cs="Arial"/>
          <w:sz w:val="22"/>
          <w:szCs w:val="22"/>
        </w:rPr>
      </w:pPr>
      <w:r w:rsidRPr="005D6D06">
        <w:rPr>
          <w:rFonts w:ascii="Arial" w:hAnsi="Arial" w:cs="Arial"/>
          <w:sz w:val="22"/>
          <w:szCs w:val="22"/>
        </w:rPr>
        <w:t xml:space="preserve">În conformitate cu prevederile HCGMB nr. 54/22.02.2018 de aprobare a bugetului propriu al Municipiului București pe anul 2018, suma prevăzută în bugetul anului 2018 pentru contribuția Consiliului General al Municipiului București la Fondul pentru Dezvoltare Regională al regiunii București - Ilfov, respectiv pentru finanțarea activității Agenției pentru Dezvoltare Regională București - Ilfov a fost de 2.500 mii lei. </w:t>
      </w:r>
    </w:p>
    <w:p w:rsidR="005D6D06" w:rsidRPr="005D6D06" w:rsidRDefault="005D6D06" w:rsidP="005D6D06">
      <w:pPr>
        <w:spacing w:after="120" w:line="360" w:lineRule="auto"/>
        <w:jc w:val="both"/>
        <w:rPr>
          <w:rFonts w:ascii="Arial" w:hAnsi="Arial" w:cs="Arial"/>
          <w:b/>
          <w:sz w:val="22"/>
          <w:szCs w:val="22"/>
        </w:rPr>
      </w:pPr>
    </w:p>
    <w:p w:rsidR="005D6D06" w:rsidRPr="005D6D06" w:rsidRDefault="005D6D06" w:rsidP="005D6D06">
      <w:pPr>
        <w:spacing w:after="120" w:line="360" w:lineRule="auto"/>
        <w:jc w:val="both"/>
        <w:rPr>
          <w:rFonts w:ascii="Arial" w:hAnsi="Arial" w:cs="Arial"/>
          <w:b/>
          <w:sz w:val="22"/>
          <w:szCs w:val="22"/>
        </w:rPr>
      </w:pPr>
    </w:p>
    <w:p w:rsidR="005D6D06" w:rsidRPr="005D6D06" w:rsidRDefault="005D6D06" w:rsidP="005D6D06">
      <w:pPr>
        <w:spacing w:after="120" w:line="360" w:lineRule="auto"/>
        <w:jc w:val="both"/>
        <w:rPr>
          <w:rFonts w:ascii="Arial" w:hAnsi="Arial" w:cs="Arial"/>
          <w:b/>
          <w:sz w:val="22"/>
          <w:szCs w:val="22"/>
        </w:rPr>
      </w:pPr>
    </w:p>
    <w:sectPr w:rsidR="005D6D06" w:rsidRPr="005D6D06" w:rsidSect="00F11650">
      <w:headerReference w:type="default" r:id="rId12"/>
      <w:footerReference w:type="default" r:id="rId13"/>
      <w:pgSz w:w="11906" w:h="16838"/>
      <w:pgMar w:top="1417" w:right="1133" w:bottom="1417" w:left="1417" w:header="708" w:footer="708" w:gutter="0"/>
      <w:pgNumType w:start="10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01E" w:rsidRDefault="009F301E">
      <w:r>
        <w:separator/>
      </w:r>
    </w:p>
  </w:endnote>
  <w:endnote w:type="continuationSeparator" w:id="0">
    <w:p w:rsidR="009F301E" w:rsidRDefault="009F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5CA" w:rsidRDefault="00260D98">
    <w:pPr>
      <w:pStyle w:val="Subsol"/>
      <w:jc w:val="right"/>
    </w:pPr>
    <w:r>
      <w:fldChar w:fldCharType="begin"/>
    </w:r>
    <w:r>
      <w:instrText>PAGE   \* MERGEFORMAT</w:instrText>
    </w:r>
    <w:r>
      <w:fldChar w:fldCharType="separate"/>
    </w:r>
    <w:r w:rsidR="00F11650">
      <w:rPr>
        <w:noProof/>
      </w:rPr>
      <w:t>1034</w:t>
    </w:r>
    <w:r>
      <w:fldChar w:fldCharType="end"/>
    </w:r>
  </w:p>
  <w:p w:rsidR="00B365CA" w:rsidRDefault="009F301E">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01E" w:rsidRDefault="009F301E">
      <w:r>
        <w:separator/>
      </w:r>
    </w:p>
  </w:footnote>
  <w:footnote w:type="continuationSeparator" w:id="0">
    <w:p w:rsidR="009F301E" w:rsidRDefault="009F3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3F" w:rsidRDefault="009F301E">
    <w:pPr>
      <w:pStyle w:val="Antet"/>
      <w:ind w:left="-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FE8"/>
    <w:multiLevelType w:val="hybridMultilevel"/>
    <w:tmpl w:val="90CEAED4"/>
    <w:lvl w:ilvl="0" w:tplc="1F64C25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05302AE5"/>
    <w:multiLevelType w:val="hybridMultilevel"/>
    <w:tmpl w:val="2C646EAC"/>
    <w:lvl w:ilvl="0" w:tplc="AB42733C">
      <w:start w:val="1"/>
      <w:numFmt w:val="decimal"/>
      <w:lvlText w:val="%1)"/>
      <w:lvlJc w:val="left"/>
      <w:pPr>
        <w:ind w:left="360" w:hanging="360"/>
      </w:pPr>
      <w:rPr>
        <w:b/>
      </w:rPr>
    </w:lvl>
    <w:lvl w:ilvl="1" w:tplc="E50A2FC0">
      <w:start w:val="1"/>
      <w:numFmt w:val="lowerRoman"/>
      <w:lvlText w:val="%2."/>
      <w:lvlJc w:val="righ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100835F3"/>
    <w:multiLevelType w:val="hybridMultilevel"/>
    <w:tmpl w:val="D7E87D78"/>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11F62C29"/>
    <w:multiLevelType w:val="hybridMultilevel"/>
    <w:tmpl w:val="C9E8484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5284658"/>
    <w:multiLevelType w:val="hybridMultilevel"/>
    <w:tmpl w:val="9EA21D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32A8A"/>
    <w:multiLevelType w:val="hybridMultilevel"/>
    <w:tmpl w:val="0D1C3B2A"/>
    <w:lvl w:ilvl="0" w:tplc="0409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1C465F0A"/>
    <w:multiLevelType w:val="hybridMultilevel"/>
    <w:tmpl w:val="208C1C0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C505179"/>
    <w:multiLevelType w:val="hybridMultilevel"/>
    <w:tmpl w:val="490CD680"/>
    <w:lvl w:ilvl="0" w:tplc="0409000F">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8" w15:restartNumberingAfterBreak="0">
    <w:nsid w:val="20ED5859"/>
    <w:multiLevelType w:val="hybridMultilevel"/>
    <w:tmpl w:val="3974760E"/>
    <w:lvl w:ilvl="0" w:tplc="04180017">
      <w:start w:val="1"/>
      <w:numFmt w:val="lowerLetter"/>
      <w:lvlText w:val="%1)"/>
      <w:lvlJc w:val="left"/>
      <w:pPr>
        <w:tabs>
          <w:tab w:val="num" w:pos="1490"/>
        </w:tabs>
        <w:ind w:left="1490" w:hanging="360"/>
      </w:pPr>
    </w:lvl>
    <w:lvl w:ilvl="1" w:tplc="04180019">
      <w:start w:val="1"/>
      <w:numFmt w:val="lowerLetter"/>
      <w:lvlText w:val="%2."/>
      <w:lvlJc w:val="left"/>
      <w:pPr>
        <w:tabs>
          <w:tab w:val="num" w:pos="2210"/>
        </w:tabs>
        <w:ind w:left="2210" w:hanging="360"/>
      </w:pPr>
    </w:lvl>
    <w:lvl w:ilvl="2" w:tplc="0418001B" w:tentative="1">
      <w:start w:val="1"/>
      <w:numFmt w:val="lowerRoman"/>
      <w:lvlText w:val="%3."/>
      <w:lvlJc w:val="right"/>
      <w:pPr>
        <w:tabs>
          <w:tab w:val="num" w:pos="2930"/>
        </w:tabs>
        <w:ind w:left="2930" w:hanging="180"/>
      </w:pPr>
    </w:lvl>
    <w:lvl w:ilvl="3" w:tplc="0418000F" w:tentative="1">
      <w:start w:val="1"/>
      <w:numFmt w:val="decimal"/>
      <w:lvlText w:val="%4."/>
      <w:lvlJc w:val="left"/>
      <w:pPr>
        <w:tabs>
          <w:tab w:val="num" w:pos="3650"/>
        </w:tabs>
        <w:ind w:left="3650" w:hanging="360"/>
      </w:pPr>
    </w:lvl>
    <w:lvl w:ilvl="4" w:tplc="04180019" w:tentative="1">
      <w:start w:val="1"/>
      <w:numFmt w:val="lowerLetter"/>
      <w:lvlText w:val="%5."/>
      <w:lvlJc w:val="left"/>
      <w:pPr>
        <w:tabs>
          <w:tab w:val="num" w:pos="4370"/>
        </w:tabs>
        <w:ind w:left="4370" w:hanging="360"/>
      </w:pPr>
    </w:lvl>
    <w:lvl w:ilvl="5" w:tplc="0418001B" w:tentative="1">
      <w:start w:val="1"/>
      <w:numFmt w:val="lowerRoman"/>
      <w:lvlText w:val="%6."/>
      <w:lvlJc w:val="right"/>
      <w:pPr>
        <w:tabs>
          <w:tab w:val="num" w:pos="5090"/>
        </w:tabs>
        <w:ind w:left="5090" w:hanging="180"/>
      </w:pPr>
    </w:lvl>
    <w:lvl w:ilvl="6" w:tplc="0418000F" w:tentative="1">
      <w:start w:val="1"/>
      <w:numFmt w:val="decimal"/>
      <w:lvlText w:val="%7."/>
      <w:lvlJc w:val="left"/>
      <w:pPr>
        <w:tabs>
          <w:tab w:val="num" w:pos="5810"/>
        </w:tabs>
        <w:ind w:left="5810" w:hanging="360"/>
      </w:pPr>
    </w:lvl>
    <w:lvl w:ilvl="7" w:tplc="04180019" w:tentative="1">
      <w:start w:val="1"/>
      <w:numFmt w:val="lowerLetter"/>
      <w:lvlText w:val="%8."/>
      <w:lvlJc w:val="left"/>
      <w:pPr>
        <w:tabs>
          <w:tab w:val="num" w:pos="6530"/>
        </w:tabs>
        <w:ind w:left="6530" w:hanging="360"/>
      </w:pPr>
    </w:lvl>
    <w:lvl w:ilvl="8" w:tplc="0418001B" w:tentative="1">
      <w:start w:val="1"/>
      <w:numFmt w:val="lowerRoman"/>
      <w:lvlText w:val="%9."/>
      <w:lvlJc w:val="right"/>
      <w:pPr>
        <w:tabs>
          <w:tab w:val="num" w:pos="7250"/>
        </w:tabs>
        <w:ind w:left="7250" w:hanging="180"/>
      </w:pPr>
    </w:lvl>
  </w:abstractNum>
  <w:abstractNum w:abstractNumId="9" w15:restartNumberingAfterBreak="0">
    <w:nsid w:val="21207BC5"/>
    <w:multiLevelType w:val="hybridMultilevel"/>
    <w:tmpl w:val="31145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365DD9"/>
    <w:multiLevelType w:val="hybridMultilevel"/>
    <w:tmpl w:val="2F3C929E"/>
    <w:lvl w:ilvl="0" w:tplc="5C64C672">
      <w:start w:val="1"/>
      <w:numFmt w:val="upperLetter"/>
      <w:lvlText w:val="%1."/>
      <w:lvlJc w:val="left"/>
      <w:pPr>
        <w:ind w:left="927" w:hanging="360"/>
      </w:pPr>
      <w:rPr>
        <w:b/>
        <w:color w:val="auto"/>
      </w:rPr>
    </w:lvl>
    <w:lvl w:ilvl="1" w:tplc="0409000B">
      <w:start w:val="1"/>
      <w:numFmt w:val="bullet"/>
      <w:lvlText w:val=""/>
      <w:lvlJc w:val="left"/>
      <w:pPr>
        <w:ind w:left="1647" w:hanging="360"/>
      </w:pPr>
      <w:rPr>
        <w:rFonts w:ascii="Wingdings" w:hAnsi="Wingding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3CC5F23"/>
    <w:multiLevelType w:val="hybridMultilevel"/>
    <w:tmpl w:val="7B2CB296"/>
    <w:lvl w:ilvl="0" w:tplc="818C7646">
      <w:start w:val="1"/>
      <w:numFmt w:val="lowerLetter"/>
      <w:lvlText w:val="%1)"/>
      <w:lvlJc w:val="left"/>
      <w:pPr>
        <w:ind w:left="375" w:hanging="375"/>
      </w:pPr>
      <w:rPr>
        <w:rFonts w:hint="default"/>
        <w:b/>
      </w:rPr>
    </w:lvl>
    <w:lvl w:ilvl="1" w:tplc="9A06785A">
      <w:start w:val="1"/>
      <w:numFmt w:val="lowerLetter"/>
      <w:lvlText w:val="%2."/>
      <w:lvlJc w:val="left"/>
      <w:pPr>
        <w:ind w:left="1095" w:hanging="375"/>
      </w:pPr>
      <w:rPr>
        <w:rFonts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2" w15:restartNumberingAfterBreak="0">
    <w:nsid w:val="36692AB9"/>
    <w:multiLevelType w:val="hybridMultilevel"/>
    <w:tmpl w:val="D7407512"/>
    <w:lvl w:ilvl="0" w:tplc="DC4C00C6">
      <w:start w:val="5"/>
      <w:numFmt w:val="bullet"/>
      <w:lvlText w:val="-"/>
      <w:lvlJc w:val="left"/>
      <w:pPr>
        <w:tabs>
          <w:tab w:val="num" w:pos="1320"/>
        </w:tabs>
        <w:ind w:left="1320" w:hanging="360"/>
      </w:pPr>
      <w:rPr>
        <w:rFonts w:ascii="Arial Narrow" w:eastAsia="Times New Roman" w:hAnsi="Arial Narrow" w:cs="Courier New" w:hint="default"/>
      </w:rPr>
    </w:lvl>
    <w:lvl w:ilvl="1" w:tplc="0418000F">
      <w:start w:val="1"/>
      <w:numFmt w:val="decimal"/>
      <w:lvlText w:val="%2."/>
      <w:lvlJc w:val="left"/>
      <w:pPr>
        <w:tabs>
          <w:tab w:val="num" w:pos="1900"/>
        </w:tabs>
        <w:ind w:left="1900" w:hanging="360"/>
      </w:pPr>
      <w:rPr>
        <w:rFonts w:hint="default"/>
      </w:rPr>
    </w:lvl>
    <w:lvl w:ilvl="2" w:tplc="04180005" w:tentative="1">
      <w:start w:val="1"/>
      <w:numFmt w:val="bullet"/>
      <w:lvlText w:val=""/>
      <w:lvlJc w:val="left"/>
      <w:pPr>
        <w:tabs>
          <w:tab w:val="num" w:pos="2760"/>
        </w:tabs>
        <w:ind w:left="2760" w:hanging="360"/>
      </w:pPr>
      <w:rPr>
        <w:rFonts w:ascii="Wingdings" w:hAnsi="Wingdings" w:hint="default"/>
      </w:rPr>
    </w:lvl>
    <w:lvl w:ilvl="3" w:tplc="04180001" w:tentative="1">
      <w:start w:val="1"/>
      <w:numFmt w:val="bullet"/>
      <w:lvlText w:val=""/>
      <w:lvlJc w:val="left"/>
      <w:pPr>
        <w:tabs>
          <w:tab w:val="num" w:pos="3480"/>
        </w:tabs>
        <w:ind w:left="3480" w:hanging="360"/>
      </w:pPr>
      <w:rPr>
        <w:rFonts w:ascii="Symbol" w:hAnsi="Symbol" w:hint="default"/>
      </w:rPr>
    </w:lvl>
    <w:lvl w:ilvl="4" w:tplc="04180003" w:tentative="1">
      <w:start w:val="1"/>
      <w:numFmt w:val="bullet"/>
      <w:lvlText w:val="o"/>
      <w:lvlJc w:val="left"/>
      <w:pPr>
        <w:tabs>
          <w:tab w:val="num" w:pos="4200"/>
        </w:tabs>
        <w:ind w:left="4200" w:hanging="360"/>
      </w:pPr>
      <w:rPr>
        <w:rFonts w:ascii="Courier New" w:hAnsi="Courier New" w:cs="Courier New" w:hint="default"/>
      </w:rPr>
    </w:lvl>
    <w:lvl w:ilvl="5" w:tplc="04180005" w:tentative="1">
      <w:start w:val="1"/>
      <w:numFmt w:val="bullet"/>
      <w:lvlText w:val=""/>
      <w:lvlJc w:val="left"/>
      <w:pPr>
        <w:tabs>
          <w:tab w:val="num" w:pos="4920"/>
        </w:tabs>
        <w:ind w:left="4920" w:hanging="360"/>
      </w:pPr>
      <w:rPr>
        <w:rFonts w:ascii="Wingdings" w:hAnsi="Wingdings" w:hint="default"/>
      </w:rPr>
    </w:lvl>
    <w:lvl w:ilvl="6" w:tplc="04180001" w:tentative="1">
      <w:start w:val="1"/>
      <w:numFmt w:val="bullet"/>
      <w:lvlText w:val=""/>
      <w:lvlJc w:val="left"/>
      <w:pPr>
        <w:tabs>
          <w:tab w:val="num" w:pos="5640"/>
        </w:tabs>
        <w:ind w:left="5640" w:hanging="360"/>
      </w:pPr>
      <w:rPr>
        <w:rFonts w:ascii="Symbol" w:hAnsi="Symbol" w:hint="default"/>
      </w:rPr>
    </w:lvl>
    <w:lvl w:ilvl="7" w:tplc="04180003" w:tentative="1">
      <w:start w:val="1"/>
      <w:numFmt w:val="bullet"/>
      <w:lvlText w:val="o"/>
      <w:lvlJc w:val="left"/>
      <w:pPr>
        <w:tabs>
          <w:tab w:val="num" w:pos="6360"/>
        </w:tabs>
        <w:ind w:left="6360" w:hanging="360"/>
      </w:pPr>
      <w:rPr>
        <w:rFonts w:ascii="Courier New" w:hAnsi="Courier New" w:cs="Courier New" w:hint="default"/>
      </w:rPr>
    </w:lvl>
    <w:lvl w:ilvl="8" w:tplc="04180005" w:tentative="1">
      <w:start w:val="1"/>
      <w:numFmt w:val="bullet"/>
      <w:lvlText w:val=""/>
      <w:lvlJc w:val="left"/>
      <w:pPr>
        <w:tabs>
          <w:tab w:val="num" w:pos="7080"/>
        </w:tabs>
        <w:ind w:left="7080" w:hanging="360"/>
      </w:pPr>
      <w:rPr>
        <w:rFonts w:ascii="Wingdings" w:hAnsi="Wingdings" w:hint="default"/>
      </w:rPr>
    </w:lvl>
  </w:abstractNum>
  <w:abstractNum w:abstractNumId="13" w15:restartNumberingAfterBreak="0">
    <w:nsid w:val="3E1C7A81"/>
    <w:multiLevelType w:val="hybridMultilevel"/>
    <w:tmpl w:val="F2B8438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27B2A7F"/>
    <w:multiLevelType w:val="hybridMultilevel"/>
    <w:tmpl w:val="5C8E0BDC"/>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424A39"/>
    <w:multiLevelType w:val="hybridMultilevel"/>
    <w:tmpl w:val="27309F6E"/>
    <w:lvl w:ilvl="0" w:tplc="B47A1F56">
      <w:start w:val="1"/>
      <w:numFmt w:val="upperLetter"/>
      <w:lvlText w:val="%1."/>
      <w:lvlJc w:val="left"/>
      <w:pPr>
        <w:ind w:left="927" w:hanging="360"/>
      </w:pPr>
      <w:rPr>
        <w:b/>
        <w:color w:val="auto"/>
      </w:rPr>
    </w:lvl>
    <w:lvl w:ilvl="1" w:tplc="0409000B">
      <w:start w:val="1"/>
      <w:numFmt w:val="bullet"/>
      <w:lvlText w:val=""/>
      <w:lvlJc w:val="left"/>
      <w:pPr>
        <w:ind w:left="1647" w:hanging="360"/>
      </w:pPr>
      <w:rPr>
        <w:rFonts w:ascii="Wingdings" w:hAnsi="Wingding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60869BD"/>
    <w:multiLevelType w:val="hybridMultilevel"/>
    <w:tmpl w:val="AE42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A87347"/>
    <w:multiLevelType w:val="hybridMultilevel"/>
    <w:tmpl w:val="0DA24D86"/>
    <w:lvl w:ilvl="0" w:tplc="9236B1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E749E8"/>
    <w:multiLevelType w:val="hybridMultilevel"/>
    <w:tmpl w:val="A7B8AF7C"/>
    <w:lvl w:ilvl="0" w:tplc="85660C82">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53B20BB7"/>
    <w:multiLevelType w:val="hybridMultilevel"/>
    <w:tmpl w:val="512A1B18"/>
    <w:lvl w:ilvl="0" w:tplc="9BDCBA2A">
      <w:start w:val="1"/>
      <w:numFmt w:val="decimal"/>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20" w15:restartNumberingAfterBreak="0">
    <w:nsid w:val="5D181B86"/>
    <w:multiLevelType w:val="hybridMultilevel"/>
    <w:tmpl w:val="2364061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D2C3A08"/>
    <w:multiLevelType w:val="hybridMultilevel"/>
    <w:tmpl w:val="E83A93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1C51D87"/>
    <w:multiLevelType w:val="hybridMultilevel"/>
    <w:tmpl w:val="0038A380"/>
    <w:lvl w:ilvl="0" w:tplc="569CF2A6">
      <w:start w:val="1"/>
      <w:numFmt w:val="bullet"/>
      <w:lvlText w:val="-"/>
      <w:lvlJc w:val="left"/>
      <w:pPr>
        <w:ind w:left="720" w:hanging="360"/>
      </w:pPr>
      <w:rPr>
        <w:rFonts w:ascii="Trebuchet MS" w:eastAsia="Kristen ITC" w:hAnsi="Trebuchet MS" w:cs="Kristen ITC"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D55F28"/>
    <w:multiLevelType w:val="hybridMultilevel"/>
    <w:tmpl w:val="1AAC80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75906B7"/>
    <w:multiLevelType w:val="hybridMultilevel"/>
    <w:tmpl w:val="BBA05DB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15:restartNumberingAfterBreak="0">
    <w:nsid w:val="68E85D3F"/>
    <w:multiLevelType w:val="hybridMultilevel"/>
    <w:tmpl w:val="5B2E62B0"/>
    <w:lvl w:ilvl="0" w:tplc="04090015">
      <w:start w:val="1"/>
      <w:numFmt w:val="upperLetter"/>
      <w:lvlText w:val="%1."/>
      <w:lvlJc w:val="left"/>
      <w:pPr>
        <w:ind w:left="720" w:hanging="360"/>
      </w:pPr>
      <w:rPr>
        <w:rFonts w:hint="default"/>
      </w:rPr>
    </w:lvl>
    <w:lvl w:ilvl="1" w:tplc="6FF8040A">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772006"/>
    <w:multiLevelType w:val="hybridMultilevel"/>
    <w:tmpl w:val="570CF820"/>
    <w:lvl w:ilvl="0" w:tplc="04090001">
      <w:start w:val="1"/>
      <w:numFmt w:val="bullet"/>
      <w:lvlText w:val=""/>
      <w:lvlJc w:val="left"/>
      <w:pPr>
        <w:ind w:left="1068" w:hanging="360"/>
      </w:pPr>
      <w:rPr>
        <w:rFonts w:ascii="Symbol" w:hAnsi="Symbol" w:hint="default"/>
      </w:rPr>
    </w:lvl>
    <w:lvl w:ilvl="1" w:tplc="04180003" w:tentative="1">
      <w:start w:val="1"/>
      <w:numFmt w:val="bullet"/>
      <w:lvlText w:val="o"/>
      <w:lvlJc w:val="left"/>
      <w:pPr>
        <w:tabs>
          <w:tab w:val="num" w:pos="2148"/>
        </w:tabs>
        <w:ind w:left="2148" w:hanging="360"/>
      </w:pPr>
      <w:rPr>
        <w:rFonts w:ascii="Courier New" w:hAnsi="Courier New" w:cs="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cs="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cs="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6C722B3B"/>
    <w:multiLevelType w:val="hybridMultilevel"/>
    <w:tmpl w:val="7FAC57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12733C3"/>
    <w:multiLevelType w:val="hybridMultilevel"/>
    <w:tmpl w:val="87BE0E18"/>
    <w:lvl w:ilvl="0" w:tplc="569CF2A6">
      <w:start w:val="1"/>
      <w:numFmt w:val="bullet"/>
      <w:lvlText w:val="-"/>
      <w:lvlJc w:val="left"/>
      <w:pPr>
        <w:ind w:left="1068" w:hanging="360"/>
      </w:pPr>
      <w:rPr>
        <w:rFonts w:ascii="Trebuchet MS" w:eastAsia="Kristen ITC" w:hAnsi="Trebuchet MS" w:cs="Kristen ITC" w:hint="default"/>
      </w:rPr>
    </w:lvl>
    <w:lvl w:ilvl="1" w:tplc="04180003" w:tentative="1">
      <w:start w:val="1"/>
      <w:numFmt w:val="bullet"/>
      <w:lvlText w:val="o"/>
      <w:lvlJc w:val="left"/>
      <w:pPr>
        <w:tabs>
          <w:tab w:val="num" w:pos="2148"/>
        </w:tabs>
        <w:ind w:left="2148" w:hanging="360"/>
      </w:pPr>
      <w:rPr>
        <w:rFonts w:ascii="Courier New" w:hAnsi="Courier New" w:cs="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cs="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cs="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73054F69"/>
    <w:multiLevelType w:val="hybridMultilevel"/>
    <w:tmpl w:val="8C844C04"/>
    <w:lvl w:ilvl="0" w:tplc="00000011">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0" w15:restartNumberingAfterBreak="0">
    <w:nsid w:val="74D01FD3"/>
    <w:multiLevelType w:val="hybridMultilevel"/>
    <w:tmpl w:val="4CC0DF6E"/>
    <w:lvl w:ilvl="0" w:tplc="0000001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DB2E4D"/>
    <w:multiLevelType w:val="hybridMultilevel"/>
    <w:tmpl w:val="2B224292"/>
    <w:lvl w:ilvl="0" w:tplc="2E6A1A32">
      <w:start w:val="1"/>
      <w:numFmt w:val="lowerLetter"/>
      <w:lvlText w:val="%1."/>
      <w:lvlJc w:val="left"/>
      <w:pPr>
        <w:ind w:left="1068" w:hanging="360"/>
      </w:pPr>
      <w:rPr>
        <w:rFonts w:ascii="Times New Roman" w:eastAsia="Times New Roman" w:hAnsi="Times New Roman" w:cs="Times New Roman"/>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2" w15:restartNumberingAfterBreak="0">
    <w:nsid w:val="78286FF7"/>
    <w:multiLevelType w:val="hybridMultilevel"/>
    <w:tmpl w:val="74E019CA"/>
    <w:lvl w:ilvl="0" w:tplc="0418000B">
      <w:start w:val="1"/>
      <w:numFmt w:val="bullet"/>
      <w:lvlText w:val=""/>
      <w:lvlJc w:val="left"/>
      <w:pPr>
        <w:ind w:left="1068" w:hanging="360"/>
      </w:pPr>
      <w:rPr>
        <w:rFonts w:ascii="Wingdings" w:hAnsi="Wingdings" w:hint="default"/>
      </w:rPr>
    </w:lvl>
    <w:lvl w:ilvl="1" w:tplc="A1084980">
      <w:numFmt w:val="bullet"/>
      <w:lvlText w:val="•"/>
      <w:lvlJc w:val="left"/>
      <w:pPr>
        <w:ind w:left="2283" w:hanging="855"/>
      </w:pPr>
      <w:rPr>
        <w:rFonts w:ascii="Arial" w:eastAsia="Times New Roman" w:hAnsi="Arial" w:cs="Arial"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3" w15:restartNumberingAfterBreak="0">
    <w:nsid w:val="78D5641E"/>
    <w:multiLevelType w:val="hybridMultilevel"/>
    <w:tmpl w:val="4334A738"/>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34" w15:restartNumberingAfterBreak="0">
    <w:nsid w:val="791D10D5"/>
    <w:multiLevelType w:val="hybridMultilevel"/>
    <w:tmpl w:val="930A5828"/>
    <w:lvl w:ilvl="0" w:tplc="EBDE50E2">
      <w:start w:val="1"/>
      <w:numFmt w:val="upperLetter"/>
      <w:lvlText w:val="%1."/>
      <w:lvlJc w:val="left"/>
      <w:pPr>
        <w:ind w:left="720" w:hanging="360"/>
      </w:pPr>
      <w:rPr>
        <w:b/>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7A705F7C"/>
    <w:multiLevelType w:val="hybridMultilevel"/>
    <w:tmpl w:val="35A8D2B0"/>
    <w:lvl w:ilvl="0" w:tplc="AB42733C">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C4D680D"/>
    <w:multiLevelType w:val="hybridMultilevel"/>
    <w:tmpl w:val="FA70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696263"/>
    <w:multiLevelType w:val="hybridMultilevel"/>
    <w:tmpl w:val="62EA075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 w:numId="2">
    <w:abstractNumId w:val="27"/>
  </w:num>
  <w:num w:numId="3">
    <w:abstractNumId w:val="22"/>
  </w:num>
  <w:num w:numId="4">
    <w:abstractNumId w:val="28"/>
  </w:num>
  <w:num w:numId="5">
    <w:abstractNumId w:val="25"/>
  </w:num>
  <w:num w:numId="6">
    <w:abstractNumId w:val="21"/>
  </w:num>
  <w:num w:numId="7">
    <w:abstractNumId w:val="8"/>
  </w:num>
  <w:num w:numId="8">
    <w:abstractNumId w:val="37"/>
  </w:num>
  <w:num w:numId="9">
    <w:abstractNumId w:val="24"/>
  </w:num>
  <w:num w:numId="10">
    <w:abstractNumId w:val="36"/>
  </w:num>
  <w:num w:numId="11">
    <w:abstractNumId w:val="34"/>
  </w:num>
  <w:num w:numId="12">
    <w:abstractNumId w:val="17"/>
  </w:num>
  <w:num w:numId="13">
    <w:abstractNumId w:val="14"/>
  </w:num>
  <w:num w:numId="14">
    <w:abstractNumId w:val="7"/>
  </w:num>
  <w:num w:numId="15">
    <w:abstractNumId w:val="26"/>
  </w:num>
  <w:num w:numId="16">
    <w:abstractNumId w:val="12"/>
  </w:num>
  <w:num w:numId="17">
    <w:abstractNumId w:val="18"/>
  </w:num>
  <w:num w:numId="18">
    <w:abstractNumId w:val="5"/>
  </w:num>
  <w:num w:numId="19">
    <w:abstractNumId w:val="29"/>
  </w:num>
  <w:num w:numId="20">
    <w:abstractNumId w:val="32"/>
  </w:num>
  <w:num w:numId="21">
    <w:abstractNumId w:val="10"/>
  </w:num>
  <w:num w:numId="22">
    <w:abstractNumId w:val="30"/>
  </w:num>
  <w:num w:numId="23">
    <w:abstractNumId w:val="9"/>
  </w:num>
  <w:num w:numId="24">
    <w:abstractNumId w:val="4"/>
  </w:num>
  <w:num w:numId="25">
    <w:abstractNumId w:val="33"/>
  </w:num>
  <w:num w:numId="26">
    <w:abstractNumId w:val="16"/>
  </w:num>
  <w:num w:numId="27">
    <w:abstractNumId w:val="2"/>
  </w:num>
  <w:num w:numId="28">
    <w:abstractNumId w:val="35"/>
  </w:num>
  <w:num w:numId="29">
    <w:abstractNumId w:val="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0"/>
  </w:num>
  <w:num w:numId="33">
    <w:abstractNumId w:val="13"/>
  </w:num>
  <w:num w:numId="34">
    <w:abstractNumId w:val="15"/>
  </w:num>
  <w:num w:numId="35">
    <w:abstractNumId w:val="3"/>
  </w:num>
  <w:num w:numId="36">
    <w:abstractNumId w:val="31"/>
  </w:num>
  <w:num w:numId="37">
    <w:abstractNumId w:val="2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A8"/>
    <w:rsid w:val="00035C9A"/>
    <w:rsid w:val="001543A8"/>
    <w:rsid w:val="00260D98"/>
    <w:rsid w:val="00280803"/>
    <w:rsid w:val="00322E1F"/>
    <w:rsid w:val="0033347F"/>
    <w:rsid w:val="005D6D06"/>
    <w:rsid w:val="006B37E9"/>
    <w:rsid w:val="00707DB0"/>
    <w:rsid w:val="007358F5"/>
    <w:rsid w:val="007D15B6"/>
    <w:rsid w:val="007E774E"/>
    <w:rsid w:val="008B00E4"/>
    <w:rsid w:val="009E6423"/>
    <w:rsid w:val="009F301E"/>
    <w:rsid w:val="00A229DF"/>
    <w:rsid w:val="00AD5186"/>
    <w:rsid w:val="00B47C93"/>
    <w:rsid w:val="00D83CB0"/>
    <w:rsid w:val="00DA65A7"/>
    <w:rsid w:val="00EF60F5"/>
    <w:rsid w:val="00F11650"/>
    <w:rsid w:val="00F40FC9"/>
    <w:rsid w:val="00FE2BB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D19D6-A0C7-4305-A601-9761C3E2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A8"/>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rsid w:val="001543A8"/>
    <w:pPr>
      <w:tabs>
        <w:tab w:val="center" w:pos="4536"/>
        <w:tab w:val="right" w:pos="9072"/>
      </w:tabs>
    </w:pPr>
    <w:rPr>
      <w:lang w:eastAsia="x-none"/>
    </w:rPr>
  </w:style>
  <w:style w:type="character" w:customStyle="1" w:styleId="SubsolCaracter">
    <w:name w:val="Subsol Caracter"/>
    <w:basedOn w:val="Fontdeparagrafimplicit"/>
    <w:link w:val="Subsol"/>
    <w:uiPriority w:val="99"/>
    <w:rsid w:val="001543A8"/>
    <w:rPr>
      <w:rFonts w:ascii="Times New Roman" w:eastAsia="Times New Roman" w:hAnsi="Times New Roman" w:cs="Times New Roman"/>
      <w:sz w:val="24"/>
      <w:szCs w:val="24"/>
      <w:lang w:eastAsia="x-none"/>
    </w:rPr>
  </w:style>
  <w:style w:type="character" w:styleId="Accentuat">
    <w:name w:val="Emphasis"/>
    <w:qFormat/>
    <w:rsid w:val="001543A8"/>
    <w:rPr>
      <w:i/>
      <w:iCs/>
    </w:rPr>
  </w:style>
  <w:style w:type="paragraph" w:styleId="Antet">
    <w:name w:val="header"/>
    <w:aliases w:val="En-tête client,Header1,Haut de page,Fejléc4"/>
    <w:basedOn w:val="Normal"/>
    <w:link w:val="AntetCaracter"/>
    <w:rsid w:val="00260D98"/>
    <w:pPr>
      <w:tabs>
        <w:tab w:val="center" w:pos="4536"/>
        <w:tab w:val="right" w:pos="9072"/>
      </w:tabs>
    </w:pPr>
    <w:rPr>
      <w:lang w:val="en-US" w:eastAsia="x-none"/>
    </w:rPr>
  </w:style>
  <w:style w:type="character" w:customStyle="1" w:styleId="AntetCaracter">
    <w:name w:val="Antet Caracter"/>
    <w:aliases w:val="En-tête client Caracter,Header1 Caracter,Haut de page Caracter,Fejléc4 Caracter"/>
    <w:basedOn w:val="Fontdeparagrafimplicit"/>
    <w:link w:val="Antet"/>
    <w:rsid w:val="00260D98"/>
    <w:rPr>
      <w:rFonts w:ascii="Times New Roman" w:eastAsia="Times New Roman" w:hAnsi="Times New Roman" w:cs="Times New Roman"/>
      <w:sz w:val="24"/>
      <w:szCs w:val="24"/>
      <w:lang w:val="en-US" w:eastAsia="x-none"/>
    </w:rPr>
  </w:style>
  <w:style w:type="paragraph" w:styleId="Listparagraf">
    <w:name w:val="List Paragraph"/>
    <w:basedOn w:val="Normal"/>
    <w:qFormat/>
    <w:rsid w:val="005D6D06"/>
    <w:pPr>
      <w:spacing w:after="200" w:line="276" w:lineRule="auto"/>
      <w:ind w:left="720"/>
      <w:contextualSpacing/>
    </w:pPr>
    <w:rPr>
      <w:rFonts w:ascii="Calibri" w:eastAsia="MS Mincho" w:hAnsi="Calibri"/>
      <w:sz w:val="22"/>
      <w:szCs w:val="22"/>
      <w:lang w:eastAsia="ro-RO"/>
    </w:rPr>
  </w:style>
  <w:style w:type="paragraph" w:customStyle="1" w:styleId="Default">
    <w:name w:val="Default"/>
    <w:rsid w:val="005D6D06"/>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character" w:styleId="Hyperlink">
    <w:name w:val="Hyperlink"/>
    <w:rsid w:val="005D6D06"/>
    <w:rPr>
      <w:color w:val="0563C1"/>
      <w:u w:val="single"/>
    </w:rPr>
  </w:style>
  <w:style w:type="character" w:customStyle="1" w:styleId="do">
    <w:name w:val="do"/>
    <w:rsid w:val="005D6D06"/>
  </w:style>
  <w:style w:type="paragraph" w:customStyle="1" w:styleId="Corptext1">
    <w:name w:val="Corp text1"/>
    <w:basedOn w:val="Normal"/>
    <w:rsid w:val="005D6D06"/>
    <w:pPr>
      <w:shd w:val="clear" w:color="auto" w:fill="FFFFFF"/>
      <w:spacing w:after="240" w:line="302" w:lineRule="exact"/>
      <w:ind w:hanging="300"/>
      <w:jc w:val="both"/>
    </w:pPr>
    <w:rPr>
      <w:rFonts w:ascii="Calibri" w:hAnsi="Calibri"/>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b.ro/institutii/primaria/directii/directia_manag_proiecte_si_finantari_ext/registre_de_evidenta.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mb.ro/institutii/primaria/directii/directia_manag_proiecte_si_finantari_ext/date_cf_145_2008.php"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mb.ro/institutii/primaria/directii/directia_manag_proiecte_si_finantari_ext/modernizare_linia_de_tramvai_nr_40.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mb.ro/institutii/primaria/directii/directia_manag_proiecte_si_finantari_ext/modernizare_linia_de_tramvai_nr_55.php" TargetMode="External"/><Relationship Id="rId4" Type="http://schemas.openxmlformats.org/officeDocument/2006/relationships/webSettings" Target="webSettings.xml"/><Relationship Id="rId9" Type="http://schemas.openxmlformats.org/officeDocument/2006/relationships/hyperlink" Target="http://uat.mdrap.ro/" TargetMode="External"/><Relationship Id="rId1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4589</Words>
  <Characters>26621</Characters>
  <Application>Microsoft Office Word</Application>
  <DocSecurity>0</DocSecurity>
  <Lines>221</Lines>
  <Paragraphs>62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Mircea Toma</dc:creator>
  <cp:keywords/>
  <dc:description/>
  <cp:lastModifiedBy>Adriana Dutu</cp:lastModifiedBy>
  <cp:revision>3</cp:revision>
  <dcterms:created xsi:type="dcterms:W3CDTF">2019-03-18T10:18:00Z</dcterms:created>
  <dcterms:modified xsi:type="dcterms:W3CDTF">2019-03-19T07:46:00Z</dcterms:modified>
</cp:coreProperties>
</file>