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98" w:rsidRPr="0040555A" w:rsidRDefault="00121DB8" w:rsidP="0040555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8.6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40555A" w:rsidRPr="0040555A">
        <w:rPr>
          <w:rFonts w:ascii="Arial" w:hAnsi="Arial" w:cs="Arial"/>
          <w:b/>
          <w:sz w:val="22"/>
          <w:szCs w:val="22"/>
          <w:u w:val="single"/>
        </w:rPr>
        <w:t>Compania Municipală Protecție Civilă și Voluntariat București SA</w:t>
      </w:r>
    </w:p>
    <w:p w:rsidR="0040555A" w:rsidRPr="0040555A" w:rsidRDefault="0040555A" w:rsidP="0040555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0555A" w:rsidRPr="0040555A" w:rsidRDefault="0040555A" w:rsidP="0040555A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5A">
        <w:rPr>
          <w:rFonts w:ascii="Arial" w:hAnsi="Arial" w:cs="Arial"/>
          <w:b/>
          <w:bCs/>
          <w:sz w:val="22"/>
          <w:szCs w:val="22"/>
        </w:rPr>
        <w:tab/>
      </w:r>
      <w:r w:rsidRPr="0040555A">
        <w:rPr>
          <w:rFonts w:ascii="Arial" w:hAnsi="Arial" w:cs="Arial"/>
          <w:bCs/>
          <w:sz w:val="22"/>
          <w:szCs w:val="22"/>
        </w:rPr>
        <w:t xml:space="preserve">Activitatea principală </w:t>
      </w:r>
      <w:r w:rsidRPr="0040555A">
        <w:rPr>
          <w:rFonts w:ascii="Arial" w:hAnsi="Arial" w:cs="Arial"/>
          <w:sz w:val="22"/>
          <w:szCs w:val="22"/>
        </w:rPr>
        <w:t>este cea de luptă împotriva  incendiilor și de prevenire a acestora</w:t>
      </w:r>
      <w:r w:rsidR="004C3AA6">
        <w:rPr>
          <w:rFonts w:ascii="Arial" w:hAnsi="Arial" w:cs="Arial"/>
          <w:sz w:val="22"/>
          <w:szCs w:val="22"/>
        </w:rPr>
        <w:t>.</w:t>
      </w:r>
    </w:p>
    <w:p w:rsidR="0040555A" w:rsidRPr="0040555A" w:rsidRDefault="0040555A" w:rsidP="0040555A">
      <w:pPr>
        <w:tabs>
          <w:tab w:val="left" w:pos="540"/>
          <w:tab w:val="left" w:pos="3969"/>
        </w:tabs>
        <w:spacing w:line="360" w:lineRule="auto"/>
        <w:ind w:left="4095" w:hanging="4095"/>
        <w:jc w:val="both"/>
        <w:rPr>
          <w:rFonts w:ascii="Arial" w:hAnsi="Arial" w:cs="Arial"/>
          <w:b/>
          <w:sz w:val="22"/>
          <w:szCs w:val="22"/>
        </w:rPr>
      </w:pPr>
      <w:r w:rsidRPr="0040555A">
        <w:rPr>
          <w:rFonts w:ascii="Arial" w:hAnsi="Arial" w:cs="Arial"/>
          <w:b/>
          <w:sz w:val="22"/>
          <w:szCs w:val="22"/>
        </w:rPr>
        <w:t xml:space="preserve">Activități desfășurate în anul 2018: </w:t>
      </w:r>
    </w:p>
    <w:p w:rsidR="0040555A" w:rsidRPr="0040555A" w:rsidRDefault="0040555A" w:rsidP="0040555A">
      <w:pPr>
        <w:tabs>
          <w:tab w:val="left" w:pos="0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5A">
        <w:rPr>
          <w:rFonts w:ascii="Arial" w:hAnsi="Arial" w:cs="Arial"/>
          <w:sz w:val="22"/>
          <w:szCs w:val="22"/>
        </w:rPr>
        <w:t>-  prestări servicii  de elaborare a documentațiilor tehnice în vederea obținerii autorizației de securitate la incendiu;</w:t>
      </w:r>
    </w:p>
    <w:p w:rsidR="0040555A" w:rsidRPr="0040555A" w:rsidRDefault="0040555A" w:rsidP="0040555A">
      <w:pPr>
        <w:tabs>
          <w:tab w:val="left" w:pos="540"/>
          <w:tab w:val="left" w:pos="396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5A">
        <w:rPr>
          <w:rFonts w:ascii="Arial" w:hAnsi="Arial" w:cs="Arial"/>
          <w:bCs/>
          <w:sz w:val="22"/>
          <w:szCs w:val="22"/>
          <w:lang w:eastAsia="ar-SA"/>
        </w:rPr>
        <w:t>- servicii de consultanță și asistență în domeniul securității și sănătății în muncă (SSM) și a situațiilor de urgență (PSI - SU).</w:t>
      </w:r>
    </w:p>
    <w:p w:rsidR="0040555A" w:rsidRPr="0040555A" w:rsidRDefault="0040555A" w:rsidP="0040555A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55A" w:rsidRPr="0040555A" w:rsidRDefault="0040555A" w:rsidP="0040555A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</w:pPr>
      <w:r w:rsidRPr="0040555A">
        <w:rPr>
          <w:rFonts w:ascii="Arial" w:hAnsi="Arial" w:cs="Arial"/>
          <w:b/>
          <w:bCs/>
          <w:color w:val="000000" w:themeColor="text1"/>
          <w:sz w:val="22"/>
          <w:szCs w:val="22"/>
          <w:lang w:eastAsia="ar-SA"/>
        </w:rPr>
        <w:t>Activitățile principale desfășurate în cursul anului 2018</w:t>
      </w:r>
    </w:p>
    <w:p w:rsidR="0040555A" w:rsidRPr="0040555A" w:rsidRDefault="0040555A" w:rsidP="0040555A">
      <w:pPr>
        <w:pStyle w:val="Listparagraf"/>
        <w:numPr>
          <w:ilvl w:val="0"/>
          <w:numId w:val="5"/>
        </w:numPr>
        <w:tabs>
          <w:tab w:val="left" w:pos="425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 w:eastAsia="ar-SA"/>
        </w:rPr>
        <w:t>Implementarea</w:t>
      </w:r>
      <w:r w:rsidRPr="0040555A">
        <w:rPr>
          <w:rFonts w:ascii="Arial" w:hAnsi="Arial" w:cs="Arial"/>
          <w:b/>
          <w:bCs/>
          <w:sz w:val="22"/>
          <w:szCs w:val="22"/>
          <w:lang w:val="ro-RO" w:eastAsia="ar-SA"/>
        </w:rPr>
        <w:t xml:space="preserve"> Sistemului de Control Intern Managerial</w:t>
      </w:r>
      <w:r w:rsidRPr="0040555A">
        <w:rPr>
          <w:rFonts w:ascii="Arial" w:hAnsi="Arial" w:cs="Arial"/>
          <w:sz w:val="22"/>
          <w:szCs w:val="22"/>
          <w:lang w:val="ro-RO" w:eastAsia="ar-SA"/>
        </w:rPr>
        <w:t>, întocmirea și aprobarea procedurilor de sistem și operaționale pentru aplicarea standardelor prevăzute de OSGG nr. 600/2018</w:t>
      </w:r>
    </w:p>
    <w:p w:rsidR="0040555A" w:rsidRPr="0040555A" w:rsidRDefault="0040555A" w:rsidP="0040555A">
      <w:pPr>
        <w:spacing w:line="360" w:lineRule="auto"/>
        <w:ind w:firstLine="418"/>
        <w:jc w:val="both"/>
        <w:rPr>
          <w:rFonts w:ascii="Arial" w:hAnsi="Arial" w:cs="Arial"/>
          <w:sz w:val="22"/>
          <w:szCs w:val="22"/>
        </w:rPr>
      </w:pPr>
      <w:r w:rsidRPr="0040555A">
        <w:rPr>
          <w:rFonts w:ascii="Arial" w:hAnsi="Arial" w:cs="Arial"/>
          <w:sz w:val="22"/>
          <w:szCs w:val="22"/>
        </w:rPr>
        <w:t xml:space="preserve">    Controlul intern managerial, prin obiectivele și procedurile sale, urmărește: </w:t>
      </w:r>
    </w:p>
    <w:p w:rsidR="0040555A" w:rsidRPr="0040555A" w:rsidRDefault="0040555A" w:rsidP="0040555A">
      <w:pPr>
        <w:pStyle w:val="Listparagraf"/>
        <w:numPr>
          <w:ilvl w:val="0"/>
          <w:numId w:val="4"/>
        </w:numPr>
        <w:spacing w:after="0" w:line="360" w:lineRule="auto"/>
        <w:ind w:left="1560" w:hanging="142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/>
        </w:rPr>
        <w:t>să asigure o bună folosire a resurselor (financiare, umane) și corelarea acestora cu obiectivele Companiei;</w:t>
      </w:r>
    </w:p>
    <w:p w:rsidR="0040555A" w:rsidRPr="0040555A" w:rsidRDefault="0040555A" w:rsidP="0040555A">
      <w:pPr>
        <w:pStyle w:val="Listparagraf"/>
        <w:numPr>
          <w:ilvl w:val="0"/>
          <w:numId w:val="4"/>
        </w:numPr>
        <w:spacing w:after="0" w:line="360" w:lineRule="auto"/>
        <w:ind w:left="1560" w:hanging="142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/>
        </w:rPr>
        <w:t xml:space="preserve">creșterea inteligibilității, gestionarea riscurilor, prevenirea și depistarea fraudelor și calitatea documentelor. </w:t>
      </w:r>
    </w:p>
    <w:p w:rsidR="0040555A" w:rsidRPr="0040555A" w:rsidRDefault="0040555A" w:rsidP="0040555A">
      <w:pPr>
        <w:pStyle w:val="Listparagraf"/>
        <w:numPr>
          <w:ilvl w:val="0"/>
          <w:numId w:val="4"/>
        </w:numPr>
        <w:spacing w:after="0" w:line="360" w:lineRule="auto"/>
        <w:ind w:left="1560" w:hanging="142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/>
        </w:rPr>
        <w:t>prevenirea erorilor și neregulilor, înlăturarea preventiv a cauzelor care le determină și perfecționarea activităților Companiei.</w:t>
      </w:r>
    </w:p>
    <w:p w:rsidR="0040555A" w:rsidRPr="0040555A" w:rsidRDefault="0040555A" w:rsidP="0040555A">
      <w:pPr>
        <w:pStyle w:val="Listparagraf"/>
        <w:numPr>
          <w:ilvl w:val="0"/>
          <w:numId w:val="5"/>
        </w:numPr>
        <w:tabs>
          <w:tab w:val="left" w:pos="425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 w:eastAsia="ar-SA"/>
        </w:rPr>
        <w:t xml:space="preserve">Întocmirea documentațiilor și obținerea  </w:t>
      </w:r>
      <w:r w:rsidRPr="0040555A">
        <w:rPr>
          <w:rFonts w:ascii="Arial" w:hAnsi="Arial" w:cs="Arial"/>
          <w:b/>
          <w:bCs/>
          <w:sz w:val="22"/>
          <w:szCs w:val="22"/>
          <w:lang w:val="ro-RO" w:eastAsia="ar-SA"/>
        </w:rPr>
        <w:t>certificărilor ISO 9001:2015 și ISO 14001:2015</w:t>
      </w:r>
    </w:p>
    <w:p w:rsidR="0040555A" w:rsidRPr="0040555A" w:rsidRDefault="0040555A" w:rsidP="0040555A">
      <w:pPr>
        <w:shd w:val="clear" w:color="auto" w:fill="FFFFFF"/>
        <w:spacing w:line="360" w:lineRule="auto"/>
        <w:ind w:left="426" w:firstLine="360"/>
        <w:jc w:val="both"/>
        <w:rPr>
          <w:rFonts w:ascii="Arial" w:hAnsi="Arial" w:cs="Arial"/>
          <w:sz w:val="22"/>
          <w:szCs w:val="22"/>
          <w:lang w:eastAsia="ro-RO"/>
        </w:rPr>
      </w:pPr>
      <w:r w:rsidRPr="0040555A">
        <w:rPr>
          <w:rFonts w:ascii="Arial" w:hAnsi="Arial" w:cs="Arial"/>
          <w:sz w:val="22"/>
          <w:szCs w:val="22"/>
          <w:lang w:eastAsia="ro-RO"/>
        </w:rPr>
        <w:t>Adoptarea unui sistem de management pentru Calitate bazat pe standardul ISO 9001 contribuie la optimizarea propriului sistem de management și sporește vizibilitatea și competitivitatea pe piață, fiind o cerință indispensabilă pentru introducerea serviciilor pe care le oferim pe piață.​</w:t>
      </w:r>
    </w:p>
    <w:p w:rsidR="0040555A" w:rsidRPr="0040555A" w:rsidRDefault="0040555A" w:rsidP="0040555A">
      <w:pPr>
        <w:spacing w:line="360" w:lineRule="auto"/>
        <w:ind w:left="426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40555A">
        <w:rPr>
          <w:rFonts w:ascii="Arial" w:hAnsi="Arial" w:cs="Arial"/>
          <w:sz w:val="22"/>
          <w:szCs w:val="22"/>
          <w:lang w:eastAsia="ro-RO"/>
        </w:rPr>
        <w:t>Principalele beneficii ale implementării sistemului de management integrat calitate – mediu implementat, sunt:</w:t>
      </w:r>
    </w:p>
    <w:p w:rsidR="0040555A" w:rsidRPr="0040555A" w:rsidRDefault="0040555A" w:rsidP="0040555A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</w:tabs>
        <w:spacing w:line="360" w:lineRule="auto"/>
        <w:ind w:left="426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40555A">
        <w:rPr>
          <w:rFonts w:ascii="Arial" w:hAnsi="Arial" w:cs="Arial"/>
          <w:sz w:val="22"/>
          <w:szCs w:val="22"/>
          <w:lang w:eastAsia="ro-RO"/>
        </w:rPr>
        <w:t>garantarea modalității de realizare a serviciului oferit</w:t>
      </w:r>
    </w:p>
    <w:p w:rsidR="0040555A" w:rsidRPr="0040555A" w:rsidRDefault="0040555A" w:rsidP="0040555A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</w:tabs>
        <w:spacing w:line="360" w:lineRule="auto"/>
        <w:ind w:left="426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40555A">
        <w:rPr>
          <w:rFonts w:ascii="Arial" w:hAnsi="Arial" w:cs="Arial"/>
          <w:sz w:val="22"/>
          <w:szCs w:val="22"/>
          <w:lang w:eastAsia="ro-RO"/>
        </w:rPr>
        <w:t>garantarea îmbunătățirii calității în timp</w:t>
      </w:r>
    </w:p>
    <w:p w:rsidR="0040555A" w:rsidRPr="0040555A" w:rsidRDefault="0040555A" w:rsidP="0040555A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</w:tabs>
        <w:spacing w:line="360" w:lineRule="auto"/>
        <w:ind w:left="426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40555A">
        <w:rPr>
          <w:rFonts w:ascii="Arial" w:hAnsi="Arial" w:cs="Arial"/>
          <w:sz w:val="22"/>
          <w:szCs w:val="22"/>
          <w:lang w:eastAsia="ro-RO"/>
        </w:rPr>
        <w:t>creșterea competitivității pe piață</w:t>
      </w:r>
    </w:p>
    <w:p w:rsidR="0040555A" w:rsidRPr="0040555A" w:rsidRDefault="0040555A" w:rsidP="0040555A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</w:tabs>
        <w:spacing w:line="360" w:lineRule="auto"/>
        <w:ind w:left="426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40555A">
        <w:rPr>
          <w:rFonts w:ascii="Arial" w:hAnsi="Arial" w:cs="Arial"/>
          <w:sz w:val="22"/>
          <w:szCs w:val="22"/>
          <w:lang w:eastAsia="ro-RO"/>
        </w:rPr>
        <w:t>îmbunătățirea prestațiilor și reducerea costurilor de management</w:t>
      </w:r>
    </w:p>
    <w:p w:rsidR="0040555A" w:rsidRPr="0040555A" w:rsidRDefault="0040555A" w:rsidP="0040555A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</w:tabs>
        <w:spacing w:line="360" w:lineRule="auto"/>
        <w:ind w:left="426" w:firstLine="284"/>
        <w:jc w:val="both"/>
        <w:rPr>
          <w:rFonts w:ascii="Arial" w:hAnsi="Arial" w:cs="Arial"/>
          <w:sz w:val="22"/>
          <w:szCs w:val="22"/>
          <w:lang w:eastAsia="ro-RO"/>
        </w:rPr>
      </w:pPr>
      <w:r w:rsidRPr="0040555A">
        <w:rPr>
          <w:rFonts w:ascii="Arial" w:hAnsi="Arial" w:cs="Arial"/>
          <w:sz w:val="22"/>
          <w:szCs w:val="22"/>
          <w:lang w:eastAsia="ro-RO"/>
        </w:rPr>
        <w:t>îmbunătățirea comunicării interne, îmbunătățirea implicării conducerii și atenție către resursele umane.​</w:t>
      </w:r>
    </w:p>
    <w:p w:rsidR="0040555A" w:rsidRPr="0040555A" w:rsidRDefault="0040555A" w:rsidP="0040555A">
      <w:pPr>
        <w:tabs>
          <w:tab w:val="left" w:pos="420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40555A" w:rsidRPr="0040555A" w:rsidRDefault="0040555A" w:rsidP="0040555A">
      <w:pPr>
        <w:pStyle w:val="Listparagraf"/>
        <w:numPr>
          <w:ilvl w:val="0"/>
          <w:numId w:val="5"/>
        </w:numPr>
        <w:tabs>
          <w:tab w:val="left" w:pos="425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 w:eastAsia="ar-SA"/>
        </w:rPr>
        <w:t xml:space="preserve">Întocmirea documentațiilor și </w:t>
      </w:r>
      <w:r w:rsidRPr="0040555A">
        <w:rPr>
          <w:rFonts w:ascii="Arial" w:hAnsi="Arial" w:cs="Arial"/>
          <w:b/>
          <w:sz w:val="22"/>
          <w:szCs w:val="22"/>
          <w:lang w:val="ro-RO" w:eastAsia="ar-SA"/>
        </w:rPr>
        <w:t>obținerea Autorizațiilor de la Ministerul Afacerilor Interne-Inspectoratul General pentru Situații de Urgență</w:t>
      </w:r>
      <w:r w:rsidRPr="0040555A">
        <w:rPr>
          <w:rFonts w:ascii="Arial" w:hAnsi="Arial" w:cs="Arial"/>
          <w:sz w:val="22"/>
          <w:szCs w:val="22"/>
          <w:lang w:val="ro-RO" w:eastAsia="ar-SA"/>
        </w:rPr>
        <w:t xml:space="preserve"> pentru efectuarea lucrărilor de:</w:t>
      </w:r>
    </w:p>
    <w:p w:rsidR="0040555A" w:rsidRPr="0040555A" w:rsidRDefault="0040555A" w:rsidP="0040555A">
      <w:pPr>
        <w:pStyle w:val="Listparagraf"/>
        <w:numPr>
          <w:ilvl w:val="0"/>
          <w:numId w:val="4"/>
        </w:numPr>
        <w:tabs>
          <w:tab w:val="left" w:pos="420"/>
        </w:tabs>
        <w:spacing w:after="0" w:line="360" w:lineRule="auto"/>
        <w:ind w:left="1134" w:hanging="283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 w:eastAsia="ar-SA"/>
        </w:rPr>
        <w:lastRenderedPageBreak/>
        <w:t>Proiectare a sistemelor și instalațiilor de semnalizare, alarmare și alertare în caz de incendiu;</w:t>
      </w:r>
    </w:p>
    <w:p w:rsidR="0040555A" w:rsidRPr="0040555A" w:rsidRDefault="0040555A" w:rsidP="0040555A">
      <w:pPr>
        <w:pStyle w:val="Listparagraf"/>
        <w:numPr>
          <w:ilvl w:val="0"/>
          <w:numId w:val="4"/>
        </w:numPr>
        <w:tabs>
          <w:tab w:val="left" w:pos="420"/>
        </w:tabs>
        <w:spacing w:after="0" w:line="360" w:lineRule="auto"/>
        <w:ind w:left="1134" w:hanging="283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 w:eastAsia="ar-SA"/>
        </w:rPr>
        <w:t>Proiectare a sistemului și instalațiilor de ventilare pentru evacuarea fumului și gazelor fierbinți, cu excepția celor de tip natural organizat;</w:t>
      </w:r>
    </w:p>
    <w:p w:rsidR="0040555A" w:rsidRPr="0040555A" w:rsidRDefault="0040555A" w:rsidP="0040555A">
      <w:pPr>
        <w:pStyle w:val="Listparagraf"/>
        <w:numPr>
          <w:ilvl w:val="0"/>
          <w:numId w:val="4"/>
        </w:numPr>
        <w:tabs>
          <w:tab w:val="left" w:pos="420"/>
        </w:tabs>
        <w:spacing w:after="0" w:line="360" w:lineRule="auto"/>
        <w:ind w:left="1134" w:hanging="283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 w:eastAsia="ar-SA"/>
        </w:rPr>
        <w:t>Proiectare a sistemului și instalațiilor de limitare a stingere a incendiilor.</w:t>
      </w:r>
    </w:p>
    <w:p w:rsidR="0040555A" w:rsidRPr="0040555A" w:rsidRDefault="0040555A" w:rsidP="0040555A">
      <w:pPr>
        <w:pStyle w:val="Listparagraf"/>
        <w:numPr>
          <w:ilvl w:val="0"/>
          <w:numId w:val="5"/>
        </w:numPr>
        <w:tabs>
          <w:tab w:val="left" w:pos="425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 w:eastAsia="ar-SA"/>
        </w:rPr>
        <w:t xml:space="preserve">Implementarea prevederilor </w:t>
      </w:r>
      <w:r w:rsidRPr="0040555A">
        <w:rPr>
          <w:rFonts w:ascii="Arial" w:hAnsi="Arial" w:cs="Arial"/>
          <w:i/>
          <w:iCs/>
          <w:sz w:val="22"/>
          <w:szCs w:val="22"/>
          <w:lang w:val="ro-RO" w:eastAsia="ar-SA"/>
        </w:rPr>
        <w:t>Regulamentului UE nr. 679/27.04.2016 privind protecția persoanelor fizice în ceea ce privește prelucrarea datelor cu caracter personal și privind libera circulație a acestor date</w:t>
      </w:r>
    </w:p>
    <w:p w:rsidR="0040555A" w:rsidRPr="0040555A" w:rsidRDefault="0040555A" w:rsidP="0040555A">
      <w:pPr>
        <w:pStyle w:val="Listparagraf"/>
        <w:tabs>
          <w:tab w:val="left" w:pos="42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 w:eastAsia="ar-SA"/>
        </w:rPr>
        <w:t xml:space="preserve">Prin implementarea prevederilor acestui Regulament, Compania: </w:t>
      </w:r>
    </w:p>
    <w:p w:rsidR="0040555A" w:rsidRPr="0040555A" w:rsidRDefault="0040555A" w:rsidP="0040555A">
      <w:pPr>
        <w:pStyle w:val="Listparagraf"/>
        <w:numPr>
          <w:ilvl w:val="0"/>
          <w:numId w:val="4"/>
        </w:numPr>
        <w:tabs>
          <w:tab w:val="left" w:pos="420"/>
        </w:tabs>
        <w:spacing w:after="0" w:line="360" w:lineRule="auto"/>
        <w:ind w:left="1701" w:hanging="141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 w:eastAsia="ar-SA"/>
        </w:rPr>
        <w:t>prelucrează datele cu caracter personal, urmărind respectarea principiilor de protecție a datelor cu caracter personal în activitățile operaționale ale Companiei;</w:t>
      </w:r>
    </w:p>
    <w:p w:rsidR="0040555A" w:rsidRPr="0040555A" w:rsidRDefault="0040555A" w:rsidP="0040555A">
      <w:pPr>
        <w:pStyle w:val="Listparagraf"/>
        <w:numPr>
          <w:ilvl w:val="0"/>
          <w:numId w:val="4"/>
        </w:numPr>
        <w:tabs>
          <w:tab w:val="left" w:pos="420"/>
        </w:tabs>
        <w:spacing w:after="0" w:line="360" w:lineRule="auto"/>
        <w:ind w:left="1701" w:hanging="141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/>
        </w:rPr>
        <w:t>pune accent pe transparența în legătură cu categoriile de date cu caracter personal prelucrate în cadrul Companiei, precum și în legătură cu scopurile și destinatarii datelor cu caracter personal;</w:t>
      </w:r>
      <w:r w:rsidRPr="0040555A">
        <w:rPr>
          <w:rFonts w:ascii="Arial" w:hAnsi="Arial" w:cs="Arial"/>
          <w:sz w:val="22"/>
          <w:szCs w:val="22"/>
          <w:lang w:val="ro-RO" w:eastAsia="ar-SA"/>
        </w:rPr>
        <w:t xml:space="preserve"> </w:t>
      </w:r>
    </w:p>
    <w:p w:rsidR="0040555A" w:rsidRPr="0040555A" w:rsidRDefault="0040555A" w:rsidP="0040555A">
      <w:pPr>
        <w:pStyle w:val="Listparagraf"/>
        <w:numPr>
          <w:ilvl w:val="0"/>
          <w:numId w:val="4"/>
        </w:numPr>
        <w:tabs>
          <w:tab w:val="left" w:pos="420"/>
        </w:tabs>
        <w:spacing w:after="0" w:line="360" w:lineRule="auto"/>
        <w:ind w:left="1701" w:hanging="141"/>
        <w:jc w:val="both"/>
        <w:rPr>
          <w:rFonts w:ascii="Arial" w:hAnsi="Arial" w:cs="Arial"/>
          <w:sz w:val="22"/>
          <w:szCs w:val="22"/>
          <w:lang w:val="ro-RO" w:eastAsia="ar-SA"/>
        </w:rPr>
      </w:pPr>
      <w:r w:rsidRPr="0040555A">
        <w:rPr>
          <w:rFonts w:ascii="Arial" w:hAnsi="Arial" w:cs="Arial"/>
          <w:sz w:val="22"/>
          <w:szCs w:val="22"/>
          <w:lang w:val="ro-RO"/>
        </w:rPr>
        <w:t>stabilește o serie de garanții specifice pentru a proteja cât mai eficient viața privată a persoanelor ale căror date sunt prelucrate.</w:t>
      </w:r>
    </w:p>
    <w:p w:rsidR="0040555A" w:rsidRPr="0040555A" w:rsidRDefault="0040555A" w:rsidP="0040555A">
      <w:pPr>
        <w:pStyle w:val="Listparagraf"/>
        <w:numPr>
          <w:ilvl w:val="0"/>
          <w:numId w:val="5"/>
        </w:numPr>
        <w:tabs>
          <w:tab w:val="left" w:pos="425"/>
          <w:tab w:val="left" w:pos="880"/>
        </w:tabs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40555A">
        <w:rPr>
          <w:rFonts w:ascii="Arial" w:hAnsi="Arial" w:cs="Arial"/>
          <w:b/>
          <w:bCs/>
          <w:sz w:val="22"/>
          <w:szCs w:val="22"/>
          <w:lang w:val="ro-RO"/>
        </w:rPr>
        <w:t xml:space="preserve">Au fost încheiate 3 contracte de prestări servicii constând în elaborarea </w:t>
      </w:r>
      <w:r w:rsidRPr="0040555A">
        <w:rPr>
          <w:rFonts w:ascii="Arial" w:hAnsi="Arial" w:cs="Arial"/>
          <w:b/>
          <w:color w:val="000000" w:themeColor="text1"/>
          <w:sz w:val="22"/>
          <w:szCs w:val="22"/>
          <w:lang w:val="ro-RO"/>
        </w:rPr>
        <w:t>documentațiilor pentru obținerea autorizațiilor de securitate la incendiu, astfel:</w:t>
      </w:r>
    </w:p>
    <w:tbl>
      <w:tblPr>
        <w:tblStyle w:val="Tabelgril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3017"/>
        <w:gridCol w:w="1501"/>
        <w:gridCol w:w="1501"/>
        <w:gridCol w:w="1475"/>
        <w:gridCol w:w="1318"/>
      </w:tblGrid>
      <w:tr w:rsidR="0040555A" w:rsidRPr="0040555A" w:rsidTr="0040555A">
        <w:trPr>
          <w:jc w:val="center"/>
        </w:trPr>
        <w:tc>
          <w:tcPr>
            <w:tcW w:w="262" w:type="pct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Nr.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Crt</w:t>
            </w:r>
          </w:p>
        </w:tc>
        <w:tc>
          <w:tcPr>
            <w:tcW w:w="1948" w:type="pct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Obiectul contractului de prestări servicii</w:t>
            </w:r>
          </w:p>
        </w:tc>
        <w:tc>
          <w:tcPr>
            <w:tcW w:w="721" w:type="pct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Valoare 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fără TVA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(lei)</w:t>
            </w:r>
          </w:p>
        </w:tc>
        <w:tc>
          <w:tcPr>
            <w:tcW w:w="721" w:type="pct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Valoare 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cu TVA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(lei) </w:t>
            </w:r>
          </w:p>
        </w:tc>
        <w:tc>
          <w:tcPr>
            <w:tcW w:w="721" w:type="pct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Data semnării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contractului</w:t>
            </w:r>
          </w:p>
        </w:tc>
        <w:tc>
          <w:tcPr>
            <w:tcW w:w="627" w:type="pct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Termen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de realizare</w:t>
            </w:r>
          </w:p>
        </w:tc>
      </w:tr>
      <w:tr w:rsidR="0040555A" w:rsidRPr="0040555A" w:rsidTr="0040555A">
        <w:trPr>
          <w:jc w:val="center"/>
        </w:trPr>
        <w:tc>
          <w:tcPr>
            <w:tcW w:w="262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1948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sz w:val="22"/>
                <w:szCs w:val="22"/>
                <w:lang w:val="ro-RO"/>
              </w:rPr>
              <w:t xml:space="preserve">Servicii </w:t>
            </w: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întocmire documentație pentru obținerea autorizației de securitate la incendiu</w:t>
            </w:r>
            <w:r w:rsidRPr="0040555A">
              <w:rPr>
                <w:rFonts w:ascii="Arial" w:hAnsi="Arial" w:cs="Arial"/>
                <w:sz w:val="22"/>
                <w:szCs w:val="22"/>
                <w:lang w:val="ro-RO"/>
              </w:rPr>
              <w:t xml:space="preserve"> la o clădire  aparținând unei persoane fizice </w:t>
            </w:r>
          </w:p>
        </w:tc>
        <w:tc>
          <w:tcPr>
            <w:tcW w:w="721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sz w:val="22"/>
                <w:szCs w:val="22"/>
                <w:lang w:val="ro-RO"/>
              </w:rPr>
              <w:t>16.318,05</w:t>
            </w:r>
          </w:p>
        </w:tc>
        <w:tc>
          <w:tcPr>
            <w:tcW w:w="721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sz w:val="22"/>
                <w:szCs w:val="22"/>
                <w:lang w:val="ro-RO"/>
              </w:rPr>
              <w:t>19.418,48</w:t>
            </w:r>
          </w:p>
        </w:tc>
        <w:tc>
          <w:tcPr>
            <w:tcW w:w="721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sz w:val="22"/>
                <w:szCs w:val="22"/>
                <w:lang w:val="ro-RO"/>
              </w:rPr>
              <w:t>21.02.2018</w:t>
            </w:r>
          </w:p>
        </w:tc>
        <w:tc>
          <w:tcPr>
            <w:tcW w:w="627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40555A">
        <w:trPr>
          <w:jc w:val="center"/>
        </w:trPr>
        <w:tc>
          <w:tcPr>
            <w:tcW w:w="262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1948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de</w:t>
            </w: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specialitate în vederea elabo</w:t>
            </w: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rării </w:t>
            </w: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>documentației pentru obținerea autorizațiilor de securitate la incendiu</w:t>
            </w: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la clădiri, semnat cu </w:t>
            </w: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Primăria Municipiului București </w:t>
            </w: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lastRenderedPageBreak/>
              <w:t>pentru școlile prevăzute în Anexa contractului</w:t>
            </w:r>
          </w:p>
        </w:tc>
        <w:tc>
          <w:tcPr>
            <w:tcW w:w="721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lastRenderedPageBreak/>
              <w:t>1.262.147,86</w:t>
            </w:r>
          </w:p>
        </w:tc>
        <w:tc>
          <w:tcPr>
            <w:tcW w:w="721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1.501.955,95</w:t>
            </w:r>
          </w:p>
        </w:tc>
        <w:tc>
          <w:tcPr>
            <w:tcW w:w="721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22.05.2018</w:t>
            </w:r>
          </w:p>
        </w:tc>
        <w:tc>
          <w:tcPr>
            <w:tcW w:w="627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30.04.2019</w:t>
            </w:r>
          </w:p>
        </w:tc>
      </w:tr>
      <w:tr w:rsidR="0040555A" w:rsidRPr="0040555A" w:rsidTr="0040555A">
        <w:trPr>
          <w:jc w:val="center"/>
        </w:trPr>
        <w:tc>
          <w:tcPr>
            <w:tcW w:w="262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3.</w:t>
            </w:r>
          </w:p>
        </w:tc>
        <w:tc>
          <w:tcPr>
            <w:tcW w:w="1948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de</w:t>
            </w:r>
            <w:r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specialitate în vederea elabo</w:t>
            </w: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rării </w:t>
            </w: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>documentației pentru obținerea autorizațiilor de securitate la incendiu</w:t>
            </w: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la clădiri, semnat cu </w:t>
            </w: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>ASSMB</w:t>
            </w:r>
          </w:p>
        </w:tc>
        <w:tc>
          <w:tcPr>
            <w:tcW w:w="721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6.470.613,00</w:t>
            </w:r>
          </w:p>
        </w:tc>
        <w:tc>
          <w:tcPr>
            <w:tcW w:w="721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7.700.029,47</w:t>
            </w:r>
          </w:p>
        </w:tc>
        <w:tc>
          <w:tcPr>
            <w:tcW w:w="721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11.07.2018</w:t>
            </w:r>
          </w:p>
        </w:tc>
        <w:tc>
          <w:tcPr>
            <w:tcW w:w="627" w:type="pct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30.04.2019</w:t>
            </w:r>
          </w:p>
        </w:tc>
      </w:tr>
      <w:tr w:rsidR="0040555A" w:rsidRPr="0040555A" w:rsidTr="0040555A">
        <w:trPr>
          <w:jc w:val="center"/>
        </w:trPr>
        <w:tc>
          <w:tcPr>
            <w:tcW w:w="2210" w:type="pct"/>
            <w:gridSpan w:val="2"/>
            <w:shd w:val="clear" w:color="auto" w:fill="F2F2F2" w:themeFill="background1" w:themeFillShade="F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>Total servicii elaborare documentații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pentru obținerea autorizațiilor de securitate la incendiu </w:t>
            </w:r>
          </w:p>
        </w:tc>
        <w:tc>
          <w:tcPr>
            <w:tcW w:w="721" w:type="pct"/>
            <w:shd w:val="clear" w:color="auto" w:fill="F2F2F2" w:themeFill="background1" w:themeFillShade="F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7.749.078,91</w:t>
            </w:r>
          </w:p>
        </w:tc>
        <w:tc>
          <w:tcPr>
            <w:tcW w:w="721" w:type="pct"/>
            <w:shd w:val="clear" w:color="auto" w:fill="F2F2F2" w:themeFill="background1" w:themeFillShade="F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9.221.403,90</w:t>
            </w:r>
          </w:p>
        </w:tc>
        <w:tc>
          <w:tcPr>
            <w:tcW w:w="721" w:type="pct"/>
            <w:shd w:val="clear" w:color="auto" w:fill="F2F2F2" w:themeFill="background1" w:themeFillShade="F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X</w:t>
            </w:r>
          </w:p>
        </w:tc>
        <w:tc>
          <w:tcPr>
            <w:tcW w:w="627" w:type="pct"/>
            <w:shd w:val="clear" w:color="auto" w:fill="F2F2F2" w:themeFill="background1" w:themeFillShade="F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X</w:t>
            </w:r>
          </w:p>
        </w:tc>
      </w:tr>
    </w:tbl>
    <w:p w:rsidR="0040555A" w:rsidRPr="0040555A" w:rsidRDefault="0040555A" w:rsidP="0040555A">
      <w:pPr>
        <w:spacing w:before="100" w:after="100" w:line="360" w:lineRule="auto"/>
        <w:ind w:firstLineChars="200" w:firstLine="44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0555A">
        <w:rPr>
          <w:rFonts w:ascii="Arial" w:hAnsi="Arial" w:cs="Arial"/>
          <w:bCs/>
          <w:color w:val="000000" w:themeColor="text1"/>
          <w:sz w:val="22"/>
          <w:szCs w:val="22"/>
        </w:rPr>
        <w:t>În anul 2018, au fost finalizate următoarele activități cuprinse în aceste contracte:</w:t>
      </w:r>
    </w:p>
    <w:p w:rsidR="0040555A" w:rsidRPr="0040555A" w:rsidRDefault="0040555A" w:rsidP="0040555A">
      <w:pPr>
        <w:pStyle w:val="Listparagraf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Obținerea </w:t>
      </w:r>
      <w:r w:rsidRPr="0040555A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autorizației de securitate la incendiu pentru Spitalul Dr. Victor GOMOIU;</w:t>
      </w:r>
    </w:p>
    <w:p w:rsidR="0040555A" w:rsidRPr="0040555A" w:rsidRDefault="0040555A" w:rsidP="0040555A">
      <w:pPr>
        <w:pStyle w:val="Listparagraf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S-au întocmit documentațiile în vederea obținerii </w:t>
      </w:r>
      <w:r w:rsidRPr="0040555A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avizelor de securitate la incendiu</w:t>
      </w: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și s-au depus la Inspectoratul pentru Situații de Urgență București Ilfov </w:t>
      </w:r>
      <w:r w:rsidRPr="0040555A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pentru 5 școli</w:t>
      </w: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. Avizele de securitate la incendiu vor sta la baza obținerii autorizațiilor de securitate la incendiu pentru cele 5 școli;</w:t>
      </w:r>
    </w:p>
    <w:p w:rsidR="0040555A" w:rsidRPr="0040555A" w:rsidRDefault="0040555A" w:rsidP="0040555A">
      <w:pPr>
        <w:pStyle w:val="Listparagraf"/>
        <w:numPr>
          <w:ilvl w:val="0"/>
          <w:numId w:val="7"/>
        </w:numPr>
        <w:spacing w:before="100" w:after="10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S-au </w:t>
      </w:r>
      <w:r w:rsidRPr="0040555A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finalizat documentațiile tehnice</w:t>
      </w: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pentru depunerea la Inspectoratul pentru Situații de Urgență București Ilfov în vederea obținerii avizelor și, ulterior a autorizațiilor de securitate la incendiu pentru un număr de 8 spitale (</w:t>
      </w:r>
      <w:r w:rsidRPr="0040555A">
        <w:rPr>
          <w:rFonts w:ascii="Arial" w:hAnsi="Arial" w:cs="Arial"/>
          <w:bCs/>
          <w:sz w:val="22"/>
          <w:szCs w:val="22"/>
          <w:lang w:val="ro-RO"/>
        </w:rPr>
        <w:t>Spitalul Sfânta Maria, Spitalul Panait Sârbu, Spitalul Panduri 22, Spitalul Malaxa, Spitalul Sfântul Luca, Spitalul Carol Davila, Spitalul Filantropia, Spitalul Colțea)</w:t>
      </w: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>.</w:t>
      </w:r>
    </w:p>
    <w:p w:rsidR="0040555A" w:rsidRPr="0040555A" w:rsidRDefault="0040555A" w:rsidP="0040555A">
      <w:pPr>
        <w:pStyle w:val="Listparagraf"/>
        <w:numPr>
          <w:ilvl w:val="0"/>
          <w:numId w:val="5"/>
        </w:numPr>
        <w:spacing w:before="100" w:after="10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A </w:t>
      </w:r>
      <w:r w:rsidRPr="0040555A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fost depusă oferta</w:t>
      </w: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pentru a participa la procedura de achiziție inițiată de Primăria Municipiului București pentru elaborarea documentațiilor tehnice în vederea </w:t>
      </w:r>
      <w:r w:rsidRPr="0040555A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obținerii avizelor/ autorizațiilor de securitate la incendiu pentru un număr de 90 de obiective</w:t>
      </w: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(unități de învățământ). </w:t>
      </w:r>
    </w:p>
    <w:p w:rsidR="0040555A" w:rsidRPr="0040555A" w:rsidRDefault="0040555A" w:rsidP="0040555A">
      <w:pPr>
        <w:pStyle w:val="Listparagraf"/>
        <w:spacing w:before="100" w:after="100"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ro-RO"/>
        </w:rPr>
      </w:pP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Oferta depusă de Companie a fost declarată admisibilă și conformă, urmând a fi încheiat un </w:t>
      </w:r>
      <w:r w:rsidRPr="0040555A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>acord cadru de servicii de specialitate</w:t>
      </w: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 în </w:t>
      </w:r>
      <w:r w:rsidRPr="0040555A">
        <w:rPr>
          <w:rFonts w:ascii="Arial" w:hAnsi="Arial" w:cs="Arial"/>
          <w:b/>
          <w:bCs/>
          <w:color w:val="000000" w:themeColor="text1"/>
          <w:sz w:val="22"/>
          <w:szCs w:val="22"/>
          <w:lang w:val="ro-RO"/>
        </w:rPr>
        <w:t xml:space="preserve">vederea elaborării documentației pentru obținerea autorizațiilor de securitate la incendiu </w:t>
      </w:r>
      <w:r w:rsidRPr="0040555A">
        <w:rPr>
          <w:rFonts w:ascii="Arial" w:hAnsi="Arial" w:cs="Arial"/>
          <w:bCs/>
          <w:color w:val="000000" w:themeColor="text1"/>
          <w:sz w:val="22"/>
          <w:szCs w:val="22"/>
          <w:lang w:val="ro-RO"/>
        </w:rPr>
        <w:t xml:space="preserve">pentru suma de 13.339.748 lei. Menționăm că, în cadrul Companiei, este organizată Direcția Consultanță și Proiectare, încadrată cu personal bine pregătit profesional și competent (arhitecți, ingineri, consultanți de specialitate) pentru a duce la îndeplinire, cu succes, activitățile complexe necesare pentru obținerea autorizațiilor de securitate la incendiu.   </w:t>
      </w:r>
    </w:p>
    <w:p w:rsidR="0040555A" w:rsidRPr="0040555A" w:rsidRDefault="0040555A" w:rsidP="0040555A">
      <w:pPr>
        <w:pStyle w:val="Listparagraf"/>
        <w:numPr>
          <w:ilvl w:val="0"/>
          <w:numId w:val="5"/>
        </w:numPr>
        <w:tabs>
          <w:tab w:val="left" w:pos="425"/>
          <w:tab w:val="left" w:pos="88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ro-RO" w:eastAsia="ar-SA"/>
        </w:rPr>
      </w:pPr>
      <w:r w:rsidRPr="0040555A">
        <w:rPr>
          <w:rFonts w:ascii="Arial" w:hAnsi="Arial" w:cs="Arial"/>
          <w:b/>
          <w:bCs/>
          <w:sz w:val="22"/>
          <w:szCs w:val="22"/>
          <w:lang w:val="ro-RO" w:eastAsia="ar-SA"/>
        </w:rPr>
        <w:lastRenderedPageBreak/>
        <w:t>Au fost încheiate 15 contracte de servicii de consultanță și asistență în domeniul securității și sănătății în muncă (SSM) și a situațiilor de urgență (PSI – SU), astfel:</w:t>
      </w:r>
    </w:p>
    <w:tbl>
      <w:tblPr>
        <w:tblStyle w:val="Tabelgril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556"/>
        <w:gridCol w:w="1417"/>
        <w:gridCol w:w="1418"/>
        <w:gridCol w:w="1417"/>
        <w:gridCol w:w="1399"/>
      </w:tblGrid>
      <w:tr w:rsidR="0040555A" w:rsidRPr="0040555A" w:rsidTr="00223C9B">
        <w:trPr>
          <w:jc w:val="center"/>
        </w:trPr>
        <w:tc>
          <w:tcPr>
            <w:tcW w:w="569" w:type="dxa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Nr.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3556" w:type="dxa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Obiectul contractului de prestări servicii</w:t>
            </w:r>
          </w:p>
        </w:tc>
        <w:tc>
          <w:tcPr>
            <w:tcW w:w="1417" w:type="dxa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Valoare 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fără TVA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(lei)</w:t>
            </w:r>
          </w:p>
        </w:tc>
        <w:tc>
          <w:tcPr>
            <w:tcW w:w="1418" w:type="dxa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Valoare 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cu TVA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(lei) </w:t>
            </w:r>
          </w:p>
        </w:tc>
        <w:tc>
          <w:tcPr>
            <w:tcW w:w="1417" w:type="dxa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-11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Data semnării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-557" w:firstLine="55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contractului</w:t>
            </w:r>
          </w:p>
        </w:tc>
        <w:tc>
          <w:tcPr>
            <w:tcW w:w="1399" w:type="dxa"/>
            <w:shd w:val="clear" w:color="auto" w:fill="FBE5D6" w:themeFill="accent2" w:themeFillTint="3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-557" w:firstLine="55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Termen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-557" w:firstLine="55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 xml:space="preserve"> de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-557" w:firstLine="557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sz w:val="22"/>
                <w:szCs w:val="22"/>
                <w:lang w:val="ro-RO"/>
              </w:rPr>
              <w:t>realizare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Servicii SSM Compania Municipală Consolidări  SA 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55.440,00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65.973,60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02.05.2018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01.05.2019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SSM Școala de Artă București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5.600,00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6.664,00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02.05.2018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Servicii SSM Centrul de Creație, Artă și Tradiție al Municipiului București 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16.000,00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19.040,00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08.05.2018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4.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Servicii SSM Centrul de Protecția Plantelor  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2.800,00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3.332,00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01.05.2018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5.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SSM Teatrul Dramaturgilor Români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3.200,00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3.808,00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10.05.2018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6.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Servicii SSM Muzeul Național al Literaturii Române 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6.400,00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7.616,00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10.05.2018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7.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SSM Teatrul Metropolis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12.425,00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14.785,75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30.05.2018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8.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SSM  Compania Municipală Turistica București SA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4.900,00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5.831,00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27.06.2018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9.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SSM Universitatea Populară Ioan I. Dalles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6.800,00 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8.092,00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25.05.2018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10.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SSM Compania Municipală Energetica București SA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5.544,00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6.597,36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29.05.2018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11.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SSM Administrația Monumentelor și Patrimoniului Turistic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14.792,00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17.602,48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24.05.2018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12.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SSM Palatele Brâncovenești de la Porțile Bucureștiului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4.800.00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5.712,00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23.07.2018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31.12,.2018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13.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Servicii SSM Asociația de Dezvoltare Intercomunitară pentru Transport Public 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21.168,00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25.189,92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25.10.2018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30.10.2019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lastRenderedPageBreak/>
              <w:t>14.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Servicii SSM Clubul Sportiv Municipal București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4.750,00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5.652,50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02.08.2018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31.12.2018</w:t>
            </w:r>
          </w:p>
        </w:tc>
      </w:tr>
      <w:tr w:rsidR="0040555A" w:rsidRPr="0040555A" w:rsidTr="00223C9B">
        <w:trPr>
          <w:jc w:val="center"/>
        </w:trPr>
        <w:tc>
          <w:tcPr>
            <w:tcW w:w="569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15.</w:t>
            </w:r>
          </w:p>
        </w:tc>
        <w:tc>
          <w:tcPr>
            <w:tcW w:w="3556" w:type="dxa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Servicii SSM și PSI cu Compania Municipală Eco </w:t>
            </w:r>
            <w:r w:rsidR="005D2153"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Igienizare</w:t>
            </w: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București SA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36.000,00</w:t>
            </w:r>
          </w:p>
        </w:tc>
        <w:tc>
          <w:tcPr>
            <w:tcW w:w="1418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42.840,00</w:t>
            </w:r>
          </w:p>
        </w:tc>
        <w:tc>
          <w:tcPr>
            <w:tcW w:w="1417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21.12.2018</w:t>
            </w:r>
          </w:p>
        </w:tc>
        <w:tc>
          <w:tcPr>
            <w:tcW w:w="1399" w:type="dxa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Cs/>
                <w:sz w:val="22"/>
                <w:szCs w:val="22"/>
                <w:lang w:val="ro-RO"/>
              </w:rPr>
              <w:t>31.12.2019</w:t>
            </w:r>
            <w:bookmarkStart w:id="0" w:name="_GoBack"/>
            <w:bookmarkEnd w:id="0"/>
          </w:p>
        </w:tc>
      </w:tr>
      <w:tr w:rsidR="0040555A" w:rsidRPr="0040555A" w:rsidTr="00223C9B">
        <w:trPr>
          <w:jc w:val="center"/>
        </w:trPr>
        <w:tc>
          <w:tcPr>
            <w:tcW w:w="4125" w:type="dxa"/>
            <w:gridSpan w:val="2"/>
            <w:shd w:val="clear" w:color="auto" w:fill="F2F2F2" w:themeFill="background1" w:themeFillShade="F2"/>
          </w:tcPr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>Total servicii SSM și PSI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>200.619,00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>238.736,61</w:t>
            </w:r>
          </w:p>
          <w:p w:rsidR="0040555A" w:rsidRPr="0040555A" w:rsidRDefault="0040555A" w:rsidP="0040555A">
            <w:pPr>
              <w:pStyle w:val="Listparagraf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>X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40555A" w:rsidRPr="0040555A" w:rsidRDefault="0040555A" w:rsidP="0040555A">
            <w:pPr>
              <w:pStyle w:val="Listparagraf"/>
              <w:wordWrap w:val="0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40555A">
              <w:rPr>
                <w:rFonts w:ascii="Arial" w:hAnsi="Arial" w:cs="Arial"/>
                <w:b/>
                <w:sz w:val="22"/>
                <w:szCs w:val="22"/>
                <w:lang w:val="ro-RO"/>
              </w:rPr>
              <w:t>X</w:t>
            </w:r>
          </w:p>
        </w:tc>
      </w:tr>
    </w:tbl>
    <w:p w:rsidR="0040555A" w:rsidRPr="0040555A" w:rsidRDefault="005D2153" w:rsidP="0040555A">
      <w:pPr>
        <w:pStyle w:val="Listparagraf"/>
        <w:tabs>
          <w:tab w:val="left" w:pos="880"/>
        </w:tabs>
        <w:spacing w:line="360" w:lineRule="auto"/>
        <w:ind w:left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ab/>
      </w:r>
      <w:r w:rsidR="0040555A" w:rsidRPr="0040555A">
        <w:rPr>
          <w:rFonts w:ascii="Arial" w:hAnsi="Arial" w:cs="Arial"/>
          <w:sz w:val="22"/>
          <w:szCs w:val="22"/>
          <w:lang w:val="ro-RO"/>
        </w:rPr>
        <w:t xml:space="preserve">Aceste contracte s-au încheiat și s-au derulat în anul 2018 și vor continua și în anul 2019 prin semnarea de acte adiționale, </w:t>
      </w:r>
    </w:p>
    <w:p w:rsidR="0040555A" w:rsidRPr="0040555A" w:rsidRDefault="0040555A" w:rsidP="0040555A">
      <w:pPr>
        <w:pStyle w:val="Listparagraf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val="ro-RO"/>
        </w:rPr>
      </w:pPr>
      <w:r w:rsidRPr="0040555A">
        <w:rPr>
          <w:rFonts w:ascii="Arial" w:eastAsia="Times New Roman" w:hAnsi="Arial" w:cs="Arial"/>
          <w:bCs/>
          <w:sz w:val="22"/>
          <w:szCs w:val="22"/>
          <w:lang w:val="ro-RO"/>
        </w:rPr>
        <w:t xml:space="preserve">Elaborarea </w:t>
      </w:r>
      <w:r w:rsidRPr="0040555A">
        <w:rPr>
          <w:rFonts w:ascii="Arial" w:eastAsia="Times New Roman" w:hAnsi="Arial" w:cs="Arial"/>
          <w:b/>
          <w:bCs/>
          <w:sz w:val="22"/>
          <w:szCs w:val="22"/>
          <w:lang w:val="ro-RO"/>
        </w:rPr>
        <w:t xml:space="preserve">Programului multianual „Informarea salvează”, </w:t>
      </w:r>
      <w:r w:rsidRPr="0040555A">
        <w:rPr>
          <w:rFonts w:ascii="Arial" w:eastAsia="Times New Roman" w:hAnsi="Arial" w:cs="Arial"/>
          <w:bCs/>
          <w:sz w:val="22"/>
          <w:szCs w:val="22"/>
          <w:lang w:val="ro-RO"/>
        </w:rPr>
        <w:t>care se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va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desfășura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în Municipiul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București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, având drept beneficiar Primăria Municipiului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București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. Acest program este o campanie destinată satisfacerii nevoii de instruire, informare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și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educație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continuă a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cetățenilor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Municipiului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București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, în vederea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creșterii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gradului de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conștientizare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și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implicare a acestora în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activități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concrete pentru pregătirea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și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</w:t>
      </w:r>
      <w:r w:rsidR="005D2153" w:rsidRPr="0040555A">
        <w:rPr>
          <w:rFonts w:ascii="Arial" w:eastAsia="Times New Roman" w:hAnsi="Arial" w:cs="Arial"/>
          <w:sz w:val="22"/>
          <w:szCs w:val="22"/>
          <w:lang w:val="ro-RO"/>
        </w:rPr>
        <w:t>reacția</w:t>
      </w:r>
      <w:r w:rsidRPr="0040555A">
        <w:rPr>
          <w:rFonts w:ascii="Arial" w:eastAsia="Times New Roman" w:hAnsi="Arial" w:cs="Arial"/>
          <w:sz w:val="22"/>
          <w:szCs w:val="22"/>
          <w:lang w:val="ro-RO"/>
        </w:rPr>
        <w:t xml:space="preserve"> rapidă în cazul producerii unor dezastre naturale sau provocate de om.</w:t>
      </w:r>
    </w:p>
    <w:p w:rsidR="0040555A" w:rsidRPr="0040555A" w:rsidRDefault="0040555A" w:rsidP="0040555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0555A">
        <w:rPr>
          <w:rFonts w:ascii="Arial" w:hAnsi="Arial" w:cs="Arial"/>
          <w:b/>
          <w:bCs/>
          <w:sz w:val="22"/>
          <w:szCs w:val="22"/>
        </w:rPr>
        <w:t>Programului multianual „Informarea salvează”</w:t>
      </w:r>
      <w:r w:rsidRPr="0040555A">
        <w:rPr>
          <w:rFonts w:ascii="Arial" w:hAnsi="Arial" w:cs="Arial"/>
          <w:sz w:val="22"/>
          <w:szCs w:val="22"/>
        </w:rPr>
        <w:t xml:space="preserve"> a fost aprobat prin Hotărârea Consiliului General al Municipiului București </w:t>
      </w:r>
      <w:r w:rsidRPr="0040555A">
        <w:rPr>
          <w:rFonts w:ascii="Arial" w:hAnsi="Arial" w:cs="Arial"/>
          <w:b/>
          <w:bCs/>
          <w:sz w:val="22"/>
          <w:szCs w:val="22"/>
        </w:rPr>
        <w:t>nr. 541 din 23.08.2018</w:t>
      </w:r>
      <w:r w:rsidRPr="0040555A">
        <w:rPr>
          <w:rFonts w:ascii="Arial" w:hAnsi="Arial" w:cs="Arial"/>
          <w:sz w:val="22"/>
          <w:szCs w:val="22"/>
        </w:rPr>
        <w:t>.</w:t>
      </w:r>
    </w:p>
    <w:p w:rsidR="0040555A" w:rsidRPr="0040555A" w:rsidRDefault="0040555A" w:rsidP="0040555A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0555A">
        <w:rPr>
          <w:rFonts w:ascii="Arial" w:hAnsi="Arial" w:cs="Arial"/>
          <w:sz w:val="22"/>
          <w:szCs w:val="22"/>
        </w:rPr>
        <w:t xml:space="preserve">În deplină concordanță cu cadrul legislativ în vigoare, în subsidiar, </w:t>
      </w:r>
      <w:r w:rsidRPr="0040555A">
        <w:rPr>
          <w:rFonts w:ascii="Arial" w:hAnsi="Arial" w:cs="Arial"/>
          <w:b/>
          <w:bCs/>
          <w:sz w:val="22"/>
          <w:szCs w:val="22"/>
        </w:rPr>
        <w:t>campania „Informarea salvează</w:t>
      </w:r>
      <w:r w:rsidRPr="0040555A">
        <w:rPr>
          <w:rFonts w:ascii="Arial" w:hAnsi="Arial" w:cs="Arial"/>
          <w:sz w:val="22"/>
          <w:szCs w:val="22"/>
        </w:rPr>
        <w:t xml:space="preserve">” își propune atingerea următoarelor </w:t>
      </w:r>
      <w:r w:rsidRPr="0040555A">
        <w:rPr>
          <w:rFonts w:ascii="Arial" w:hAnsi="Arial" w:cs="Arial"/>
          <w:b/>
          <w:bCs/>
          <w:sz w:val="22"/>
          <w:szCs w:val="22"/>
        </w:rPr>
        <w:t>obiective</w:t>
      </w:r>
      <w:r w:rsidRPr="0040555A">
        <w:rPr>
          <w:rFonts w:ascii="Arial" w:hAnsi="Arial" w:cs="Arial"/>
          <w:sz w:val="22"/>
          <w:szCs w:val="22"/>
        </w:rPr>
        <w:t>:</w:t>
      </w:r>
    </w:p>
    <w:p w:rsidR="0040555A" w:rsidRPr="0040555A" w:rsidRDefault="0040555A" w:rsidP="0040555A">
      <w:pPr>
        <w:numPr>
          <w:ilvl w:val="0"/>
          <w:numId w:val="8"/>
        </w:numPr>
        <w:spacing w:line="360" w:lineRule="auto"/>
        <w:ind w:firstLine="55"/>
        <w:jc w:val="both"/>
        <w:rPr>
          <w:rFonts w:ascii="Arial" w:hAnsi="Arial" w:cs="Arial"/>
          <w:sz w:val="22"/>
          <w:szCs w:val="22"/>
        </w:rPr>
      </w:pPr>
      <w:r w:rsidRPr="0040555A">
        <w:rPr>
          <w:rFonts w:ascii="Arial" w:hAnsi="Arial" w:cs="Arial"/>
          <w:sz w:val="22"/>
          <w:szCs w:val="22"/>
        </w:rPr>
        <w:t xml:space="preserve">dezvoltarea capacităților de înțelegere și de apreciere a pericolelor generate de situațiile de urgență pentru viață și mediu pentru </w:t>
      </w:r>
      <w:r w:rsidR="005D2153" w:rsidRPr="0040555A">
        <w:rPr>
          <w:rFonts w:ascii="Arial" w:hAnsi="Arial" w:cs="Arial"/>
          <w:sz w:val="22"/>
          <w:szCs w:val="22"/>
        </w:rPr>
        <w:t>cetățenii</w:t>
      </w:r>
      <w:r w:rsidRPr="0040555A">
        <w:rPr>
          <w:rFonts w:ascii="Arial" w:hAnsi="Arial" w:cs="Arial"/>
          <w:sz w:val="22"/>
          <w:szCs w:val="22"/>
        </w:rPr>
        <w:t xml:space="preserve">  Municipiului </w:t>
      </w:r>
      <w:r w:rsidR="005D2153" w:rsidRPr="0040555A">
        <w:rPr>
          <w:rFonts w:ascii="Arial" w:hAnsi="Arial" w:cs="Arial"/>
          <w:sz w:val="22"/>
          <w:szCs w:val="22"/>
        </w:rPr>
        <w:t>București</w:t>
      </w:r>
      <w:r w:rsidRPr="0040555A">
        <w:rPr>
          <w:rFonts w:ascii="Arial" w:hAnsi="Arial" w:cs="Arial"/>
          <w:sz w:val="22"/>
          <w:szCs w:val="22"/>
        </w:rPr>
        <w:t xml:space="preserve">, pe </w:t>
      </w:r>
      <w:r w:rsidR="005D2153" w:rsidRPr="0040555A">
        <w:rPr>
          <w:rFonts w:ascii="Arial" w:hAnsi="Arial" w:cs="Arial"/>
          <w:sz w:val="22"/>
          <w:szCs w:val="22"/>
        </w:rPr>
        <w:t>parcursul</w:t>
      </w:r>
      <w:r w:rsidRPr="0040555A">
        <w:rPr>
          <w:rFonts w:ascii="Arial" w:hAnsi="Arial" w:cs="Arial"/>
          <w:sz w:val="22"/>
          <w:szCs w:val="22"/>
        </w:rPr>
        <w:t xml:space="preserve"> derulării programului multianual; </w:t>
      </w:r>
    </w:p>
    <w:p w:rsidR="0040555A" w:rsidRPr="0040555A" w:rsidRDefault="0040555A" w:rsidP="0040555A">
      <w:pPr>
        <w:numPr>
          <w:ilvl w:val="0"/>
          <w:numId w:val="8"/>
        </w:numPr>
        <w:spacing w:line="360" w:lineRule="auto"/>
        <w:ind w:firstLine="55"/>
        <w:jc w:val="both"/>
        <w:rPr>
          <w:rFonts w:ascii="Arial" w:hAnsi="Arial" w:cs="Arial"/>
          <w:sz w:val="22"/>
          <w:szCs w:val="22"/>
        </w:rPr>
      </w:pPr>
      <w:r w:rsidRPr="0040555A">
        <w:rPr>
          <w:rFonts w:ascii="Arial" w:hAnsi="Arial" w:cs="Arial"/>
          <w:sz w:val="22"/>
          <w:szCs w:val="22"/>
        </w:rPr>
        <w:t xml:space="preserve">promovarea atitudinilor și a comportamentelor corespunzătoare în situații de urgență, formarea și dezvoltarea unor trăsături moral-volitive cum sunt curajul, disciplina, inițiativa și spiritul de echipă în rândul elevilor Municipiului </w:t>
      </w:r>
      <w:r w:rsidR="005D2153" w:rsidRPr="0040555A">
        <w:rPr>
          <w:rFonts w:ascii="Arial" w:hAnsi="Arial" w:cs="Arial"/>
          <w:sz w:val="22"/>
          <w:szCs w:val="22"/>
        </w:rPr>
        <w:t>București</w:t>
      </w:r>
      <w:r w:rsidRPr="0040555A">
        <w:rPr>
          <w:rFonts w:ascii="Arial" w:hAnsi="Arial" w:cs="Arial"/>
          <w:sz w:val="22"/>
          <w:szCs w:val="22"/>
        </w:rPr>
        <w:t xml:space="preserve">, pe </w:t>
      </w:r>
      <w:r w:rsidR="005D2153" w:rsidRPr="0040555A">
        <w:rPr>
          <w:rFonts w:ascii="Arial" w:hAnsi="Arial" w:cs="Arial"/>
          <w:sz w:val="22"/>
          <w:szCs w:val="22"/>
        </w:rPr>
        <w:t>parcursul</w:t>
      </w:r>
      <w:r w:rsidRPr="0040555A">
        <w:rPr>
          <w:rFonts w:ascii="Arial" w:hAnsi="Arial" w:cs="Arial"/>
          <w:sz w:val="22"/>
          <w:szCs w:val="22"/>
        </w:rPr>
        <w:t xml:space="preserve"> derulării programului multianual; </w:t>
      </w:r>
    </w:p>
    <w:p w:rsidR="0040555A" w:rsidRPr="0040555A" w:rsidRDefault="005D2153" w:rsidP="0040555A">
      <w:pPr>
        <w:numPr>
          <w:ilvl w:val="0"/>
          <w:numId w:val="8"/>
        </w:numPr>
        <w:spacing w:line="360" w:lineRule="auto"/>
        <w:ind w:firstLine="55"/>
        <w:jc w:val="both"/>
        <w:rPr>
          <w:rFonts w:ascii="Arial" w:hAnsi="Arial" w:cs="Arial"/>
          <w:sz w:val="22"/>
          <w:szCs w:val="22"/>
        </w:rPr>
      </w:pPr>
      <w:r w:rsidRPr="0040555A">
        <w:rPr>
          <w:rFonts w:ascii="Arial" w:hAnsi="Arial" w:cs="Arial"/>
          <w:sz w:val="22"/>
          <w:szCs w:val="22"/>
        </w:rPr>
        <w:t>îmbunătățirea</w:t>
      </w:r>
      <w:r w:rsidR="0040555A" w:rsidRPr="0040555A">
        <w:rPr>
          <w:rFonts w:ascii="Arial" w:hAnsi="Arial" w:cs="Arial"/>
          <w:sz w:val="22"/>
          <w:szCs w:val="22"/>
        </w:rPr>
        <w:t xml:space="preserve"> gradului de informare și conștientizare cu privire la importanța prevenirii și pregătirii pentru </w:t>
      </w:r>
      <w:r w:rsidRPr="0040555A">
        <w:rPr>
          <w:rFonts w:ascii="Arial" w:hAnsi="Arial" w:cs="Arial"/>
          <w:sz w:val="22"/>
          <w:szCs w:val="22"/>
        </w:rPr>
        <w:t>situații</w:t>
      </w:r>
      <w:r w:rsidR="0040555A" w:rsidRPr="0040555A">
        <w:rPr>
          <w:rFonts w:ascii="Arial" w:hAnsi="Arial" w:cs="Arial"/>
          <w:sz w:val="22"/>
          <w:szCs w:val="22"/>
        </w:rPr>
        <w:t xml:space="preserve"> de </w:t>
      </w:r>
      <w:r w:rsidRPr="0040555A">
        <w:rPr>
          <w:rFonts w:ascii="Arial" w:hAnsi="Arial" w:cs="Arial"/>
          <w:sz w:val="22"/>
          <w:szCs w:val="22"/>
        </w:rPr>
        <w:t>protecție</w:t>
      </w:r>
      <w:r w:rsidR="0040555A" w:rsidRPr="0040555A">
        <w:rPr>
          <w:rFonts w:ascii="Arial" w:hAnsi="Arial" w:cs="Arial"/>
          <w:sz w:val="22"/>
          <w:szCs w:val="22"/>
        </w:rPr>
        <w:t xml:space="preserve"> civilă, precum și mărirea capacității de reziliență la dezastre a </w:t>
      </w:r>
      <w:r w:rsidRPr="0040555A">
        <w:rPr>
          <w:rFonts w:ascii="Arial" w:hAnsi="Arial" w:cs="Arial"/>
          <w:sz w:val="22"/>
          <w:szCs w:val="22"/>
        </w:rPr>
        <w:t>comunității</w:t>
      </w:r>
      <w:r w:rsidR="0040555A" w:rsidRPr="0040555A">
        <w:rPr>
          <w:rFonts w:ascii="Arial" w:hAnsi="Arial" w:cs="Arial"/>
          <w:sz w:val="22"/>
          <w:szCs w:val="22"/>
        </w:rPr>
        <w:t xml:space="preserve"> locale.</w:t>
      </w:r>
    </w:p>
    <w:p w:rsidR="0040555A" w:rsidRPr="0040555A" w:rsidRDefault="0040555A" w:rsidP="004055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0555A" w:rsidRPr="0040555A" w:rsidRDefault="0040555A" w:rsidP="0040555A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ro-RO"/>
        </w:rPr>
      </w:pPr>
      <w:r w:rsidRPr="0040555A">
        <w:rPr>
          <w:rFonts w:ascii="Arial" w:hAnsi="Arial" w:cs="Arial"/>
          <w:b/>
          <w:sz w:val="22"/>
          <w:szCs w:val="22"/>
          <w:u w:val="single"/>
          <w:lang w:val="ro-RO"/>
        </w:rPr>
        <w:t>Rezultatele financiare obținute de Companie în anul 2018</w:t>
      </w:r>
      <w:r w:rsidRPr="0040555A">
        <w:rPr>
          <w:rFonts w:ascii="Arial" w:hAnsi="Arial" w:cs="Arial"/>
          <w:sz w:val="22"/>
          <w:szCs w:val="22"/>
          <w:lang w:val="ro-RO"/>
        </w:rPr>
        <w:t xml:space="preserve"> (valori estimate)</w:t>
      </w:r>
    </w:p>
    <w:p w:rsidR="0040555A" w:rsidRPr="0040555A" w:rsidRDefault="0040555A" w:rsidP="0040555A">
      <w:pPr>
        <w:spacing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0555A">
        <w:rPr>
          <w:rFonts w:ascii="Arial" w:hAnsi="Arial" w:cs="Arial"/>
          <w:color w:val="000000"/>
          <w:sz w:val="22"/>
          <w:szCs w:val="22"/>
        </w:rPr>
        <w:t xml:space="preserve">Compania își desfășoară activitatea pe baza principiului </w:t>
      </w:r>
      <w:r w:rsidR="005D2153" w:rsidRPr="0040555A">
        <w:rPr>
          <w:rFonts w:ascii="Arial" w:hAnsi="Arial" w:cs="Arial"/>
          <w:color w:val="000000"/>
          <w:sz w:val="22"/>
          <w:szCs w:val="22"/>
        </w:rPr>
        <w:t>continuității</w:t>
      </w:r>
      <w:r w:rsidRPr="0040555A">
        <w:rPr>
          <w:rFonts w:ascii="Arial" w:hAnsi="Arial" w:cs="Arial"/>
          <w:color w:val="000000"/>
          <w:sz w:val="22"/>
          <w:szCs w:val="22"/>
        </w:rPr>
        <w:t xml:space="preserve"> </w:t>
      </w:r>
      <w:r w:rsidR="005D2153" w:rsidRPr="0040555A">
        <w:rPr>
          <w:rFonts w:ascii="Arial" w:hAnsi="Arial" w:cs="Arial"/>
          <w:color w:val="000000"/>
          <w:sz w:val="22"/>
          <w:szCs w:val="22"/>
        </w:rPr>
        <w:t>activității</w:t>
      </w:r>
      <w:r w:rsidRPr="0040555A">
        <w:rPr>
          <w:rFonts w:ascii="Arial" w:hAnsi="Arial" w:cs="Arial"/>
          <w:color w:val="000000"/>
          <w:sz w:val="22"/>
          <w:szCs w:val="22"/>
        </w:rPr>
        <w:t xml:space="preserve">, iar pentru înregistrarea veniturilor și cheltuielilor este aplicat principiul contabilității de gestiune, respectiv, efectele </w:t>
      </w:r>
      <w:r w:rsidR="005D2153" w:rsidRPr="0040555A">
        <w:rPr>
          <w:rFonts w:ascii="Arial" w:hAnsi="Arial" w:cs="Arial"/>
          <w:color w:val="000000"/>
          <w:sz w:val="22"/>
          <w:szCs w:val="22"/>
        </w:rPr>
        <w:t>tranzacțiilor</w:t>
      </w:r>
      <w:r w:rsidRPr="0040555A">
        <w:rPr>
          <w:rFonts w:ascii="Arial" w:hAnsi="Arial" w:cs="Arial"/>
          <w:color w:val="000000"/>
          <w:sz w:val="22"/>
          <w:szCs w:val="22"/>
        </w:rPr>
        <w:t xml:space="preserve"> </w:t>
      </w:r>
      <w:r w:rsidR="005D2153" w:rsidRPr="0040555A">
        <w:rPr>
          <w:rFonts w:ascii="Arial" w:hAnsi="Arial" w:cs="Arial"/>
          <w:color w:val="000000"/>
          <w:sz w:val="22"/>
          <w:szCs w:val="22"/>
        </w:rPr>
        <w:t>și</w:t>
      </w:r>
      <w:r w:rsidRPr="0040555A">
        <w:rPr>
          <w:rFonts w:ascii="Arial" w:hAnsi="Arial" w:cs="Arial"/>
          <w:color w:val="000000"/>
          <w:sz w:val="22"/>
          <w:szCs w:val="22"/>
        </w:rPr>
        <w:t xml:space="preserve"> ale altor evenimente sunt recunoscute atunci când </w:t>
      </w:r>
      <w:r w:rsidR="005D2153" w:rsidRPr="0040555A">
        <w:rPr>
          <w:rFonts w:ascii="Arial" w:hAnsi="Arial" w:cs="Arial"/>
          <w:color w:val="000000"/>
          <w:sz w:val="22"/>
          <w:szCs w:val="22"/>
        </w:rPr>
        <w:t>tranzacțiile</w:t>
      </w:r>
      <w:r w:rsidRPr="0040555A">
        <w:rPr>
          <w:rFonts w:ascii="Arial" w:hAnsi="Arial" w:cs="Arial"/>
          <w:color w:val="000000"/>
          <w:sz w:val="22"/>
          <w:szCs w:val="22"/>
        </w:rPr>
        <w:t xml:space="preserve"> </w:t>
      </w:r>
      <w:r w:rsidR="005D2153" w:rsidRPr="0040555A">
        <w:rPr>
          <w:rFonts w:ascii="Arial" w:hAnsi="Arial" w:cs="Arial"/>
          <w:color w:val="000000"/>
          <w:sz w:val="22"/>
          <w:szCs w:val="22"/>
        </w:rPr>
        <w:t>și</w:t>
      </w:r>
      <w:r w:rsidRPr="0040555A">
        <w:rPr>
          <w:rFonts w:ascii="Arial" w:hAnsi="Arial" w:cs="Arial"/>
          <w:color w:val="000000"/>
          <w:sz w:val="22"/>
          <w:szCs w:val="22"/>
        </w:rPr>
        <w:t xml:space="preserve"> evenimentele se produc (</w:t>
      </w:r>
      <w:r w:rsidR="005D2153" w:rsidRPr="0040555A">
        <w:rPr>
          <w:rFonts w:ascii="Arial" w:hAnsi="Arial" w:cs="Arial"/>
          <w:color w:val="000000"/>
          <w:sz w:val="22"/>
          <w:szCs w:val="22"/>
        </w:rPr>
        <w:t>și</w:t>
      </w:r>
      <w:r w:rsidRPr="0040555A">
        <w:rPr>
          <w:rFonts w:ascii="Arial" w:hAnsi="Arial" w:cs="Arial"/>
          <w:color w:val="000000"/>
          <w:sz w:val="22"/>
          <w:szCs w:val="22"/>
        </w:rPr>
        <w:t xml:space="preserve"> nu pe măsură ce numerarul sau echivalentul său este încasat sau plătit) </w:t>
      </w:r>
      <w:r w:rsidR="005D2153" w:rsidRPr="0040555A">
        <w:rPr>
          <w:rFonts w:ascii="Arial" w:hAnsi="Arial" w:cs="Arial"/>
          <w:color w:val="000000"/>
          <w:sz w:val="22"/>
          <w:szCs w:val="22"/>
        </w:rPr>
        <w:t>și</w:t>
      </w:r>
      <w:r w:rsidRPr="0040555A">
        <w:rPr>
          <w:rFonts w:ascii="Arial" w:hAnsi="Arial" w:cs="Arial"/>
          <w:color w:val="000000"/>
          <w:sz w:val="22"/>
          <w:szCs w:val="22"/>
        </w:rPr>
        <w:t xml:space="preserve"> sunt înregistrate în contabilitate </w:t>
      </w:r>
      <w:r w:rsidR="005D2153" w:rsidRPr="0040555A">
        <w:rPr>
          <w:rFonts w:ascii="Arial" w:hAnsi="Arial" w:cs="Arial"/>
          <w:color w:val="000000"/>
          <w:sz w:val="22"/>
          <w:szCs w:val="22"/>
        </w:rPr>
        <w:t>și</w:t>
      </w:r>
      <w:r w:rsidRPr="0040555A">
        <w:rPr>
          <w:rFonts w:ascii="Arial" w:hAnsi="Arial" w:cs="Arial"/>
          <w:color w:val="000000"/>
          <w:sz w:val="22"/>
          <w:szCs w:val="22"/>
        </w:rPr>
        <w:t xml:space="preserve"> raportate în </w:t>
      </w:r>
      <w:r w:rsidR="005D2153" w:rsidRPr="0040555A">
        <w:rPr>
          <w:rFonts w:ascii="Arial" w:hAnsi="Arial" w:cs="Arial"/>
          <w:color w:val="000000"/>
          <w:sz w:val="22"/>
          <w:szCs w:val="22"/>
        </w:rPr>
        <w:t>situațiile</w:t>
      </w:r>
      <w:r w:rsidRPr="0040555A">
        <w:rPr>
          <w:rFonts w:ascii="Arial" w:hAnsi="Arial" w:cs="Arial"/>
          <w:color w:val="000000"/>
          <w:sz w:val="22"/>
          <w:szCs w:val="22"/>
        </w:rPr>
        <w:t xml:space="preserve"> financiare ale perioadelor aferente.  </w:t>
      </w:r>
    </w:p>
    <w:p w:rsidR="0040555A" w:rsidRPr="0040555A" w:rsidRDefault="0040555A" w:rsidP="0040555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0555A" w:rsidRPr="0040555A" w:rsidRDefault="0040555A" w:rsidP="0040555A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55A">
        <w:rPr>
          <w:rFonts w:ascii="Arial" w:hAnsi="Arial" w:cs="Arial"/>
          <w:sz w:val="22"/>
          <w:szCs w:val="22"/>
        </w:rPr>
        <w:tab/>
        <w:t xml:space="preserve">  Comparativ cu prevederile Bugetului de Venituri și Cheltuieli aprobat pe anul 2018, realizările societății, conform datelor înscrise în balanța sintetică la data de 31.12.2018, se prezintă după cum urmează: 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1977"/>
        <w:gridCol w:w="1659"/>
      </w:tblGrid>
      <w:tr w:rsidR="0040555A" w:rsidRPr="0040555A" w:rsidTr="00161CD8">
        <w:trPr>
          <w:trHeight w:val="1223"/>
          <w:jc w:val="center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</w:p>
          <w:p w:rsidR="0040555A" w:rsidRPr="0040555A" w:rsidRDefault="0040555A" w:rsidP="0040555A">
            <w:pPr>
              <w:pStyle w:val="TableParagraph"/>
              <w:spacing w:line="360" w:lineRule="auto"/>
              <w:ind w:left="1955" w:right="1721" w:hanging="90"/>
              <w:jc w:val="both"/>
              <w:rPr>
                <w:rFonts w:ascii="Arial" w:hAnsi="Arial" w:cs="Arial"/>
                <w:b/>
                <w:lang w:val="ro-RO"/>
              </w:rPr>
            </w:pPr>
            <w:r w:rsidRPr="0040555A">
              <w:rPr>
                <w:rFonts w:ascii="Arial" w:hAnsi="Arial" w:cs="Arial"/>
                <w:b/>
                <w:w w:val="110"/>
                <w:lang w:val="ro-RO"/>
              </w:rPr>
              <w:t>INDICATOR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left="28" w:right="27"/>
              <w:jc w:val="both"/>
              <w:rPr>
                <w:rFonts w:ascii="Arial" w:hAnsi="Arial" w:cs="Arial"/>
                <w:b/>
                <w:w w:val="110"/>
                <w:lang w:val="ro-RO"/>
              </w:rPr>
            </w:pPr>
            <w:r w:rsidRPr="0040555A">
              <w:rPr>
                <w:rFonts w:ascii="Arial" w:hAnsi="Arial" w:cs="Arial"/>
                <w:b/>
                <w:w w:val="110"/>
                <w:lang w:val="ro-RO"/>
              </w:rPr>
              <w:t>Valoarea ( lei)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left="28" w:right="27"/>
              <w:jc w:val="both"/>
              <w:rPr>
                <w:rFonts w:ascii="Arial" w:hAnsi="Arial" w:cs="Arial"/>
                <w:b/>
                <w:lang w:val="ro-RO"/>
              </w:rPr>
            </w:pPr>
            <w:r w:rsidRPr="0040555A">
              <w:rPr>
                <w:rFonts w:ascii="Arial" w:hAnsi="Arial" w:cs="Arial"/>
                <w:b/>
                <w:w w:val="110"/>
                <w:lang w:val="ro-RO"/>
              </w:rPr>
              <w:t xml:space="preserve">HCGMB nr. 800/ 21.11.2018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left="424" w:hanging="265"/>
              <w:jc w:val="both"/>
              <w:rPr>
                <w:rFonts w:ascii="Arial" w:hAnsi="Arial" w:cs="Arial"/>
                <w:b/>
                <w:w w:val="105"/>
                <w:lang w:val="ro-RO"/>
              </w:rPr>
            </w:pPr>
            <w:r w:rsidRPr="0040555A">
              <w:rPr>
                <w:rFonts w:ascii="Arial" w:hAnsi="Arial" w:cs="Arial"/>
                <w:b/>
                <w:w w:val="105"/>
                <w:lang w:val="ro-RO"/>
              </w:rPr>
              <w:t>Valoarea(lei)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left="424" w:hanging="265"/>
              <w:jc w:val="both"/>
              <w:rPr>
                <w:rFonts w:ascii="Arial" w:hAnsi="Arial" w:cs="Arial"/>
                <w:b/>
                <w:w w:val="105"/>
                <w:lang w:val="ro-RO"/>
              </w:rPr>
            </w:pPr>
            <w:r w:rsidRPr="0040555A">
              <w:rPr>
                <w:rFonts w:ascii="Arial" w:hAnsi="Arial" w:cs="Arial"/>
                <w:b/>
                <w:w w:val="105"/>
                <w:lang w:val="ro-RO"/>
              </w:rPr>
              <w:t xml:space="preserve">realizată 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left="424" w:hanging="265"/>
              <w:jc w:val="both"/>
              <w:rPr>
                <w:rFonts w:ascii="Arial" w:hAnsi="Arial" w:cs="Arial"/>
                <w:b/>
                <w:lang w:val="ro-RO"/>
              </w:rPr>
            </w:pPr>
            <w:r w:rsidRPr="0040555A">
              <w:rPr>
                <w:rFonts w:ascii="Arial" w:hAnsi="Arial" w:cs="Arial"/>
                <w:b/>
                <w:w w:val="105"/>
                <w:lang w:val="ro-RO"/>
              </w:rPr>
              <w:t>în anul 2018</w:t>
            </w:r>
          </w:p>
        </w:tc>
      </w:tr>
      <w:tr w:rsidR="0040555A" w:rsidRPr="0040555A" w:rsidTr="00161CD8">
        <w:trPr>
          <w:trHeight w:val="310"/>
          <w:jc w:val="center"/>
        </w:trPr>
        <w:tc>
          <w:tcPr>
            <w:tcW w:w="5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left="9"/>
              <w:jc w:val="both"/>
              <w:rPr>
                <w:rFonts w:ascii="Arial" w:hAnsi="Arial" w:cs="Arial"/>
                <w:b/>
                <w:lang w:val="ro-RO"/>
              </w:rPr>
            </w:pPr>
            <w:r w:rsidRPr="0040555A">
              <w:rPr>
                <w:rFonts w:ascii="Arial" w:hAnsi="Arial" w:cs="Arial"/>
                <w:b/>
                <w:w w:val="108"/>
                <w:lang w:val="ro-RO"/>
              </w:rPr>
              <w:t>A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left="9"/>
              <w:jc w:val="both"/>
              <w:rPr>
                <w:rFonts w:ascii="Arial" w:hAnsi="Arial" w:cs="Arial"/>
                <w:b/>
                <w:lang w:val="ro-RO"/>
              </w:rPr>
            </w:pPr>
            <w:r w:rsidRPr="0040555A">
              <w:rPr>
                <w:rFonts w:ascii="Arial" w:hAnsi="Arial" w:cs="Arial"/>
                <w:b/>
                <w:w w:val="109"/>
                <w:lang w:val="ro-RO"/>
              </w:rPr>
              <w:t>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left="5"/>
              <w:jc w:val="both"/>
              <w:rPr>
                <w:rFonts w:ascii="Arial" w:hAnsi="Arial" w:cs="Arial"/>
                <w:b/>
                <w:lang w:val="ro-RO"/>
              </w:rPr>
            </w:pPr>
            <w:r w:rsidRPr="0040555A">
              <w:rPr>
                <w:rFonts w:ascii="Arial" w:hAnsi="Arial" w:cs="Arial"/>
                <w:b/>
                <w:w w:val="109"/>
                <w:lang w:val="ro-RO"/>
              </w:rPr>
              <w:t>2</w:t>
            </w:r>
          </w:p>
        </w:tc>
      </w:tr>
      <w:tr w:rsidR="0040555A" w:rsidRPr="0040555A" w:rsidTr="00161CD8">
        <w:trPr>
          <w:trHeight w:val="326"/>
          <w:jc w:val="center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40555A">
              <w:rPr>
                <w:rFonts w:ascii="Arial" w:hAnsi="Arial" w:cs="Arial"/>
                <w:b/>
                <w:w w:val="110"/>
                <w:lang w:val="ro-RO"/>
              </w:rPr>
              <w:t>Venituri totale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8.079.152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2.210.276</w:t>
            </w:r>
          </w:p>
        </w:tc>
      </w:tr>
      <w:tr w:rsidR="0040555A" w:rsidRPr="0040555A" w:rsidTr="00161CD8">
        <w:trPr>
          <w:trHeight w:val="306"/>
          <w:jc w:val="center"/>
        </w:trPr>
        <w:tc>
          <w:tcPr>
            <w:tcW w:w="54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  <w:b/>
                <w:lang w:val="ro-RO"/>
              </w:rPr>
            </w:pPr>
            <w:r w:rsidRPr="0040555A">
              <w:rPr>
                <w:rFonts w:ascii="Arial" w:hAnsi="Arial" w:cs="Arial"/>
                <w:b/>
                <w:w w:val="110"/>
                <w:lang w:val="ro-RO"/>
              </w:rPr>
              <w:t>Cheltuieli totale, din care: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7.362.345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5.039.336</w:t>
            </w:r>
          </w:p>
        </w:tc>
      </w:tr>
      <w:tr w:rsidR="0040555A" w:rsidRPr="0040555A" w:rsidTr="00161CD8">
        <w:trPr>
          <w:trHeight w:val="280"/>
          <w:jc w:val="center"/>
        </w:trPr>
        <w:tc>
          <w:tcPr>
            <w:tcW w:w="5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left="240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II.1 Cheltuieli cu bunuri și servicii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2.493.346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341.396</w:t>
            </w:r>
          </w:p>
        </w:tc>
      </w:tr>
      <w:tr w:rsidR="0040555A" w:rsidRPr="0040555A" w:rsidTr="00161CD8">
        <w:trPr>
          <w:trHeight w:val="297"/>
          <w:jc w:val="center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w w:val="105"/>
                <w:lang w:val="ro-RO"/>
              </w:rPr>
            </w:pPr>
            <w:r w:rsidRPr="0040555A">
              <w:rPr>
                <w:rFonts w:ascii="Arial" w:hAnsi="Arial" w:cs="Arial"/>
                <w:w w:val="105"/>
                <w:lang w:val="ro-RO"/>
              </w:rPr>
              <w:t xml:space="preserve">    II.2 Cheltuieli cu personalul, astfel: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 xml:space="preserve">        - cheltuieli de natură salarială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left="567" w:hanging="56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 xml:space="preserve">        - cheltuieli aferente contractului de mandate (CA, DG), comisiei de cenzori și secretar AGA și secretar CA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left="567" w:hanging="56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 xml:space="preserve">        -contribuții angajator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4.785.679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3.960.740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721.294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</w:p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103.645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4.546.349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3.732.722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715.789</w:t>
            </w:r>
          </w:p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</w:p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97.838</w:t>
            </w:r>
          </w:p>
        </w:tc>
      </w:tr>
      <w:tr w:rsidR="0040555A" w:rsidRPr="0040555A" w:rsidTr="00161CD8">
        <w:trPr>
          <w:trHeight w:val="311"/>
          <w:jc w:val="center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 xml:space="preserve">    II.3 Alte cheltuieli si cheltuieli cu impozite si taxe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83.320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52.863</w:t>
            </w:r>
          </w:p>
        </w:tc>
      </w:tr>
      <w:tr w:rsidR="0040555A" w:rsidRPr="0040555A" w:rsidTr="00161CD8">
        <w:trPr>
          <w:trHeight w:val="311"/>
          <w:jc w:val="center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 xml:space="preserve">    II.4 Cheltuieli financiare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98.728</w:t>
            </w:r>
          </w:p>
        </w:tc>
      </w:tr>
      <w:tr w:rsidR="0040555A" w:rsidRPr="0040555A" w:rsidTr="00161CD8">
        <w:trPr>
          <w:trHeight w:val="282"/>
          <w:jc w:val="center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numPr>
                <w:ilvl w:val="0"/>
                <w:numId w:val="9"/>
              </w:numPr>
              <w:tabs>
                <w:tab w:val="clear" w:pos="425"/>
              </w:tabs>
              <w:spacing w:line="360" w:lineRule="auto"/>
              <w:ind w:right="13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lang w:val="ro-RO"/>
              </w:rPr>
              <w:t xml:space="preserve">Rezultat brut (I-II)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716.807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-2.829.060</w:t>
            </w:r>
          </w:p>
        </w:tc>
      </w:tr>
      <w:tr w:rsidR="0040555A" w:rsidRPr="0040555A" w:rsidTr="00161CD8">
        <w:trPr>
          <w:trHeight w:val="297"/>
          <w:jc w:val="center"/>
        </w:trPr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numPr>
                <w:ilvl w:val="0"/>
                <w:numId w:val="9"/>
              </w:numPr>
              <w:tabs>
                <w:tab w:val="clear" w:pos="425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40555A">
              <w:rPr>
                <w:rFonts w:ascii="Arial" w:hAnsi="Arial" w:cs="Arial"/>
                <w:b/>
                <w:bCs/>
                <w:lang w:val="ro-RO"/>
              </w:rPr>
              <w:t>Număr mediu personal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6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43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0555A" w:rsidRPr="0040555A" w:rsidRDefault="0040555A" w:rsidP="0040555A">
            <w:pPr>
              <w:pStyle w:val="TableParagraph"/>
              <w:spacing w:line="360" w:lineRule="auto"/>
              <w:ind w:right="17"/>
              <w:jc w:val="both"/>
              <w:rPr>
                <w:rFonts w:ascii="Arial" w:hAnsi="Arial" w:cs="Arial"/>
                <w:lang w:val="ro-RO"/>
              </w:rPr>
            </w:pPr>
            <w:r w:rsidRPr="0040555A">
              <w:rPr>
                <w:rFonts w:ascii="Arial" w:hAnsi="Arial" w:cs="Arial"/>
                <w:lang w:val="ro-RO"/>
              </w:rPr>
              <w:t>40</w:t>
            </w:r>
          </w:p>
        </w:tc>
      </w:tr>
    </w:tbl>
    <w:p w:rsidR="00A229DF" w:rsidRPr="0040555A" w:rsidRDefault="00A229DF" w:rsidP="0040555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229DF" w:rsidRPr="0040555A" w:rsidSect="00121DB8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pgNumType w:start="8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93" w:rsidRDefault="007B2993">
      <w:r>
        <w:separator/>
      </w:r>
    </w:p>
  </w:endnote>
  <w:endnote w:type="continuationSeparator" w:id="0">
    <w:p w:rsidR="007B2993" w:rsidRDefault="007B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CA" w:rsidRDefault="00260D98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223C9B">
      <w:rPr>
        <w:noProof/>
      </w:rPr>
      <w:t>822</w:t>
    </w:r>
    <w:r>
      <w:fldChar w:fldCharType="end"/>
    </w:r>
  </w:p>
  <w:p w:rsidR="00B365CA" w:rsidRDefault="007B299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93" w:rsidRDefault="007B2993">
      <w:r>
        <w:separator/>
      </w:r>
    </w:p>
  </w:footnote>
  <w:footnote w:type="continuationSeparator" w:id="0">
    <w:p w:rsidR="007B2993" w:rsidRDefault="007B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63F" w:rsidRDefault="007B2993">
    <w:pPr>
      <w:pStyle w:val="Antet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CDBC69"/>
    <w:multiLevelType w:val="singleLevel"/>
    <w:tmpl w:val="9BCDBC6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B51B559"/>
    <w:multiLevelType w:val="singleLevel"/>
    <w:tmpl w:val="AB51B559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92059D8"/>
    <w:multiLevelType w:val="singleLevel"/>
    <w:tmpl w:val="F92059D8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3" w15:restartNumberingAfterBreak="0">
    <w:nsid w:val="00CC3FE8"/>
    <w:multiLevelType w:val="hybridMultilevel"/>
    <w:tmpl w:val="90CEAED4"/>
    <w:lvl w:ilvl="0" w:tplc="1F6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E63179"/>
    <w:multiLevelType w:val="multilevel"/>
    <w:tmpl w:val="1DE6317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5944"/>
    <w:multiLevelType w:val="multilevel"/>
    <w:tmpl w:val="411159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E7FB3"/>
    <w:multiLevelType w:val="multilevel"/>
    <w:tmpl w:val="570E7FB3"/>
    <w:lvl w:ilvl="0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F11223"/>
    <w:multiLevelType w:val="multilevel"/>
    <w:tmpl w:val="5AF11223"/>
    <w:lvl w:ilvl="0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C722B3B"/>
    <w:multiLevelType w:val="hybridMultilevel"/>
    <w:tmpl w:val="7FAC57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8"/>
    <w:rsid w:val="00121DB8"/>
    <w:rsid w:val="001543A8"/>
    <w:rsid w:val="00161CD8"/>
    <w:rsid w:val="00223C9B"/>
    <w:rsid w:val="00260D98"/>
    <w:rsid w:val="0033347F"/>
    <w:rsid w:val="0040555A"/>
    <w:rsid w:val="00453413"/>
    <w:rsid w:val="004C3AA6"/>
    <w:rsid w:val="005D2153"/>
    <w:rsid w:val="00707DB0"/>
    <w:rsid w:val="007B2993"/>
    <w:rsid w:val="008B00E4"/>
    <w:rsid w:val="00965905"/>
    <w:rsid w:val="00A229DF"/>
    <w:rsid w:val="00D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19D6-A0C7-4305-A601-9761C3E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1543A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1543A8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ccentuat">
    <w:name w:val="Emphasis"/>
    <w:qFormat/>
    <w:rsid w:val="001543A8"/>
    <w:rPr>
      <w:i/>
      <w:iCs/>
    </w:rPr>
  </w:style>
  <w:style w:type="paragraph" w:styleId="Antet">
    <w:name w:val="header"/>
    <w:aliases w:val="En-tête client,Header1,Haut de page,Fejléc4"/>
    <w:basedOn w:val="Normal"/>
    <w:link w:val="AntetCaracter"/>
    <w:rsid w:val="00260D98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AntetCaracter">
    <w:name w:val="Antet Caracter"/>
    <w:aliases w:val="En-tête client Caracter,Header1 Caracter,Haut de page Caracter,Fejléc4 Caracter"/>
    <w:basedOn w:val="Fontdeparagrafimplicit"/>
    <w:link w:val="Antet"/>
    <w:rsid w:val="00260D9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elgril">
    <w:name w:val="Table Grid"/>
    <w:basedOn w:val="TabelNormal"/>
    <w:uiPriority w:val="39"/>
    <w:qFormat/>
    <w:rsid w:val="0040555A"/>
    <w:pPr>
      <w:spacing w:after="0" w:line="240" w:lineRule="auto"/>
    </w:pPr>
    <w:rPr>
      <w:rFonts w:eastAsiaTheme="minorEastAsia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0555A"/>
    <w:pPr>
      <w:spacing w:after="160" w:line="259" w:lineRule="auto"/>
      <w:ind w:left="720"/>
      <w:contextualSpacing/>
    </w:pPr>
    <w:rPr>
      <w:rFonts w:eastAsia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40555A"/>
    <w:pPr>
      <w:widowControl w:val="0"/>
      <w:autoSpaceDE w:val="0"/>
      <w:autoSpaceDN w:val="0"/>
      <w:spacing w:after="160" w:line="259" w:lineRule="auto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Default">
    <w:name w:val="Default"/>
    <w:qFormat/>
    <w:rsid w:val="004055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23C9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3C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1626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Mircea Toma</dc:creator>
  <cp:keywords/>
  <dc:description/>
  <cp:lastModifiedBy>Florentina Iordan</cp:lastModifiedBy>
  <cp:revision>5</cp:revision>
  <cp:lastPrinted>2019-03-19T11:07:00Z</cp:lastPrinted>
  <dcterms:created xsi:type="dcterms:W3CDTF">2019-03-18T08:08:00Z</dcterms:created>
  <dcterms:modified xsi:type="dcterms:W3CDTF">2019-03-19T11:07:00Z</dcterms:modified>
</cp:coreProperties>
</file>