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FE" w:rsidRPr="008E0CA4" w:rsidRDefault="00B461FE" w:rsidP="00B461FE">
      <w:pPr>
        <w:spacing w:line="360" w:lineRule="auto"/>
        <w:jc w:val="both"/>
        <w:rPr>
          <w:rFonts w:ascii="Arial" w:eastAsia="Calibri" w:hAnsi="Arial" w:cs="Arial"/>
          <w:b/>
          <w:u w:val="single"/>
          <w:lang w:val="ro-RO"/>
        </w:rPr>
      </w:pPr>
      <w:r>
        <w:rPr>
          <w:rFonts w:ascii="Arial" w:eastAsia="Calibri" w:hAnsi="Arial" w:cs="Arial"/>
          <w:b/>
          <w:u w:val="single"/>
        </w:rPr>
        <w:t>1.9.</w:t>
      </w:r>
      <w:r>
        <w:rPr>
          <w:rFonts w:ascii="Arial" w:eastAsia="Calibri" w:hAnsi="Arial" w:cs="Arial"/>
          <w:b/>
          <w:u w:val="single"/>
        </w:rPr>
        <w:tab/>
      </w:r>
      <w:r w:rsidRPr="008E0CA4">
        <w:rPr>
          <w:rFonts w:ascii="Arial" w:eastAsia="Calibri" w:hAnsi="Arial" w:cs="Arial"/>
          <w:b/>
          <w:u w:val="single"/>
        </w:rPr>
        <w:t>Compania Municipală Imobiliar</w:t>
      </w:r>
      <w:r>
        <w:rPr>
          <w:rFonts w:ascii="Arial" w:eastAsia="Calibri" w:hAnsi="Arial" w:cs="Arial"/>
          <w:b/>
          <w:u w:val="single"/>
        </w:rPr>
        <w:t>ă</w:t>
      </w:r>
      <w:r w:rsidRPr="008E0CA4">
        <w:rPr>
          <w:rFonts w:ascii="Arial" w:eastAsia="Calibri" w:hAnsi="Arial" w:cs="Arial"/>
          <w:b/>
          <w:u w:val="single"/>
        </w:rPr>
        <w:t xml:space="preserve"> București SA (CMIB)</w:t>
      </w:r>
    </w:p>
    <w:p w:rsidR="00CE716D" w:rsidRPr="0056202B" w:rsidRDefault="00CE716D" w:rsidP="003E6D0B">
      <w:pPr>
        <w:spacing w:after="0" w:line="360" w:lineRule="auto"/>
        <w:jc w:val="both"/>
        <w:rPr>
          <w:rFonts w:ascii="Arial" w:eastAsia="Times New Roman" w:hAnsi="Arial" w:cs="Arial"/>
          <w:b/>
          <w:lang w:val="ro-RO"/>
        </w:rPr>
      </w:pPr>
    </w:p>
    <w:p w:rsidR="005F5920" w:rsidRPr="00705410" w:rsidRDefault="00CE716D" w:rsidP="00705410">
      <w:pPr>
        <w:spacing w:after="0" w:line="360" w:lineRule="auto"/>
        <w:ind w:firstLine="720"/>
        <w:jc w:val="both"/>
        <w:rPr>
          <w:rFonts w:ascii="Arial" w:eastAsia="Times New Roman" w:hAnsi="Arial" w:cs="Arial"/>
          <w:lang w:val="ro-RO"/>
        </w:rPr>
      </w:pPr>
      <w:r w:rsidRPr="00705410">
        <w:rPr>
          <w:rFonts w:ascii="Arial" w:eastAsia="Times New Roman" w:hAnsi="Arial" w:cs="Arial"/>
          <w:lang w:val="ro-RO"/>
        </w:rPr>
        <w:t>Compania Municipală Imobiliar</w:t>
      </w:r>
      <w:r w:rsidR="00B461FE" w:rsidRPr="00705410">
        <w:rPr>
          <w:rFonts w:ascii="Arial" w:eastAsia="Times New Roman" w:hAnsi="Arial" w:cs="Arial"/>
          <w:lang w:val="ro-RO"/>
        </w:rPr>
        <w:t>ă</w:t>
      </w:r>
      <w:r w:rsidRPr="00705410">
        <w:rPr>
          <w:rFonts w:ascii="Arial" w:eastAsia="Times New Roman" w:hAnsi="Arial" w:cs="Arial"/>
          <w:lang w:val="ro-RO"/>
        </w:rPr>
        <w:t xml:space="preserve"> București SA (CMIB) a fost înființată în baza HCGMB nr.136/11.04.2017, având ca obiect de activitate principal activități imobiliare pe bază de comision sau contract și, secundar</w:t>
      </w:r>
      <w:r w:rsidR="008B0CAA" w:rsidRPr="00705410">
        <w:rPr>
          <w:rFonts w:ascii="Arial" w:eastAsia="Times New Roman" w:hAnsi="Arial" w:cs="Arial"/>
          <w:lang w:val="ro-RO"/>
        </w:rPr>
        <w:t>,</w:t>
      </w:r>
      <w:r w:rsidRPr="00705410">
        <w:rPr>
          <w:rFonts w:ascii="Arial" w:eastAsia="Times New Roman" w:hAnsi="Arial" w:cs="Arial"/>
          <w:lang w:val="ro-RO"/>
        </w:rPr>
        <w:t xml:space="preserve"> lucrări de instalații sanitare, de încălzire și de aer condiționat; </w:t>
      </w:r>
      <w:r w:rsidR="00390F1B" w:rsidRPr="00705410">
        <w:rPr>
          <w:rFonts w:ascii="Arial" w:eastAsia="Times New Roman" w:hAnsi="Arial" w:cs="Arial"/>
          <w:lang w:val="ro-RO"/>
        </w:rPr>
        <w:t xml:space="preserve">lucrări de instalații electrice; alte lucrări de finisare; lucrări de vopsitorie, zugrăveli și montări de geamuri; lucrări de pardosire și placare a pereților; lucrări de tâmplărie și dulgherie; lucrări de </w:t>
      </w:r>
      <w:r w:rsidR="0056202B" w:rsidRPr="00705410">
        <w:rPr>
          <w:rFonts w:ascii="Arial" w:eastAsia="Times New Roman" w:hAnsi="Arial" w:cs="Arial"/>
          <w:lang w:val="ro-RO"/>
        </w:rPr>
        <w:t>ipsoserie</w:t>
      </w:r>
      <w:r w:rsidR="00390F1B" w:rsidRPr="00705410">
        <w:rPr>
          <w:rFonts w:ascii="Arial" w:eastAsia="Times New Roman" w:hAnsi="Arial" w:cs="Arial"/>
          <w:lang w:val="ro-RO"/>
        </w:rPr>
        <w:t xml:space="preserve">; cumpărarea </w:t>
      </w:r>
      <w:r w:rsidR="0056202B" w:rsidRPr="00705410">
        <w:rPr>
          <w:rFonts w:ascii="Arial" w:eastAsia="Times New Roman" w:hAnsi="Arial" w:cs="Arial"/>
          <w:lang w:val="ro-RO"/>
        </w:rPr>
        <w:t>și</w:t>
      </w:r>
      <w:r w:rsidR="00390F1B" w:rsidRPr="00705410">
        <w:rPr>
          <w:rFonts w:ascii="Arial" w:eastAsia="Times New Roman" w:hAnsi="Arial" w:cs="Arial"/>
          <w:lang w:val="ro-RO"/>
        </w:rPr>
        <w:t xml:space="preserve"> vânzarea de bunuri imobiliare proprii; închirierea </w:t>
      </w:r>
      <w:r w:rsidR="0056202B" w:rsidRPr="00705410">
        <w:rPr>
          <w:rFonts w:ascii="Arial" w:eastAsia="Times New Roman" w:hAnsi="Arial" w:cs="Arial"/>
          <w:lang w:val="ro-RO"/>
        </w:rPr>
        <w:t>și</w:t>
      </w:r>
      <w:r w:rsidR="00390F1B" w:rsidRPr="00705410">
        <w:rPr>
          <w:rFonts w:ascii="Arial" w:eastAsia="Times New Roman" w:hAnsi="Arial" w:cs="Arial"/>
          <w:lang w:val="ro-RO"/>
        </w:rPr>
        <w:t xml:space="preserve"> subînchirierea bunurilor imobiliare proprii sau în leasing; agenții imobiliare; administrarea imobilelor pe bază de comision sau contract; activități generale de curățenie interioară a clădirilor.</w:t>
      </w:r>
    </w:p>
    <w:p w:rsidR="00CE716D" w:rsidRPr="0056202B" w:rsidRDefault="00CE716D" w:rsidP="00CE716D">
      <w:pPr>
        <w:numPr>
          <w:ilvl w:val="0"/>
          <w:numId w:val="1"/>
        </w:numPr>
        <w:autoSpaceDE w:val="0"/>
        <w:autoSpaceDN w:val="0"/>
        <w:adjustRightInd w:val="0"/>
        <w:spacing w:before="120" w:after="0" w:line="360" w:lineRule="auto"/>
        <w:jc w:val="both"/>
        <w:rPr>
          <w:rFonts w:ascii="Arial" w:eastAsia="Calibri" w:hAnsi="Arial" w:cs="Arial"/>
          <w:b/>
          <w:bCs/>
          <w:u w:val="single"/>
          <w:lang w:val="ro-RO" w:eastAsia="ar-SA"/>
        </w:rPr>
      </w:pPr>
      <w:r w:rsidRPr="0056202B">
        <w:rPr>
          <w:rFonts w:ascii="Arial" w:eastAsia="Calibri" w:hAnsi="Arial" w:cs="Arial"/>
          <w:b/>
          <w:bCs/>
          <w:u w:val="single"/>
          <w:lang w:val="ro-RO" w:eastAsia="ar-SA"/>
        </w:rPr>
        <w:t>Activitățile principale derulate în cursul anului 2019</w:t>
      </w:r>
    </w:p>
    <w:p w:rsidR="00CE716D" w:rsidRPr="0056202B" w:rsidRDefault="00CE716D" w:rsidP="00CE716D">
      <w:pPr>
        <w:numPr>
          <w:ilvl w:val="0"/>
          <w:numId w:val="2"/>
        </w:numPr>
        <w:tabs>
          <w:tab w:val="left" w:pos="425"/>
        </w:tabs>
        <w:autoSpaceDE w:val="0"/>
        <w:autoSpaceDN w:val="0"/>
        <w:adjustRightInd w:val="0"/>
        <w:spacing w:before="120" w:after="0" w:line="360" w:lineRule="auto"/>
        <w:jc w:val="both"/>
        <w:rPr>
          <w:rFonts w:ascii="Arial" w:eastAsia="Calibri" w:hAnsi="Arial" w:cs="Arial"/>
          <w:b/>
          <w:iCs/>
          <w:color w:val="000000"/>
          <w:lang w:val="ro-RO"/>
        </w:rPr>
      </w:pPr>
      <w:r w:rsidRPr="0056202B">
        <w:rPr>
          <w:rFonts w:ascii="Arial" w:eastAsia="Calibri" w:hAnsi="Arial" w:cs="Arial"/>
          <w:b/>
          <w:bCs/>
          <w:lang w:val="ro-RO" w:eastAsia="ar-SA"/>
        </w:rPr>
        <w:t>Achiziționarea unui Imobil (teren) cu  Proiect Rezidențial de locuințe</w:t>
      </w:r>
    </w:p>
    <w:p w:rsidR="00CE716D" w:rsidRPr="0056202B" w:rsidRDefault="00CE716D" w:rsidP="003664DF">
      <w:pPr>
        <w:spacing w:after="0" w:line="360" w:lineRule="auto"/>
        <w:ind w:firstLine="720"/>
        <w:jc w:val="both"/>
        <w:rPr>
          <w:rFonts w:ascii="Arial" w:eastAsia="Times New Roman" w:hAnsi="Arial" w:cs="Arial"/>
          <w:lang w:val="ro-RO"/>
        </w:rPr>
      </w:pPr>
      <w:r w:rsidRPr="0056202B">
        <w:rPr>
          <w:rFonts w:ascii="Arial" w:eastAsia="Times New Roman" w:hAnsi="Arial" w:cs="Arial"/>
          <w:lang w:val="ro-RO"/>
        </w:rPr>
        <w:t>În vederea demarării unui proiect rezidențial de locuințe, în data de 24.05.2019 s-a finalizat ”Contractul de achiziție” pentru un teren amplasat în Prelungirea Ghencea, nr.322-326, Sector 6, București cu o suprafață  de 27.225mp pe care urmează a se construi un Ansamblul Rezidențial cu funcțiunea de locuințe, spații comerciale și birouri reprezentând o suprafață construită de 43.558mp (606 apartamente, 732 locuri de parcare), Faza I și Faza II.</w:t>
      </w:r>
    </w:p>
    <w:p w:rsidR="00CE716D" w:rsidRPr="0056202B" w:rsidRDefault="00CE716D" w:rsidP="003664DF">
      <w:pPr>
        <w:spacing w:after="0" w:line="360" w:lineRule="auto"/>
        <w:ind w:firstLine="720"/>
        <w:jc w:val="both"/>
        <w:rPr>
          <w:rFonts w:ascii="Arial" w:eastAsia="Times New Roman" w:hAnsi="Arial" w:cs="Arial"/>
          <w:lang w:val="ro-RO"/>
        </w:rPr>
      </w:pPr>
      <w:r w:rsidRPr="0056202B">
        <w:rPr>
          <w:rFonts w:ascii="Arial" w:eastAsia="Times New Roman" w:hAnsi="Arial" w:cs="Arial"/>
          <w:lang w:val="ro-RO"/>
        </w:rPr>
        <w:t>Terenul achiziționat are o poziție bună și beneficiază de următoarele avantaje:</w:t>
      </w:r>
    </w:p>
    <w:p w:rsidR="00CE716D" w:rsidRPr="0056202B" w:rsidRDefault="00CE716D" w:rsidP="003664DF">
      <w:pPr>
        <w:numPr>
          <w:ilvl w:val="0"/>
          <w:numId w:val="3"/>
        </w:numPr>
        <w:spacing w:after="0" w:line="360" w:lineRule="auto"/>
        <w:ind w:left="426"/>
        <w:jc w:val="both"/>
        <w:rPr>
          <w:rFonts w:ascii="Arial" w:eastAsia="Times New Roman" w:hAnsi="Arial" w:cs="Arial"/>
          <w:lang w:val="ro-RO"/>
        </w:rPr>
      </w:pPr>
      <w:r w:rsidRPr="0056202B">
        <w:rPr>
          <w:rFonts w:ascii="Arial" w:eastAsia="Times New Roman" w:hAnsi="Arial" w:cs="Arial"/>
          <w:lang w:val="ro-RO"/>
        </w:rPr>
        <w:t>Accesul se face direct din  B-dul Ghencea;</w:t>
      </w:r>
    </w:p>
    <w:p w:rsidR="00CE716D" w:rsidRPr="0056202B" w:rsidRDefault="00CE716D" w:rsidP="003664DF">
      <w:pPr>
        <w:numPr>
          <w:ilvl w:val="0"/>
          <w:numId w:val="3"/>
        </w:numPr>
        <w:spacing w:after="0" w:line="360" w:lineRule="auto"/>
        <w:ind w:left="426"/>
        <w:jc w:val="both"/>
        <w:rPr>
          <w:rFonts w:ascii="Arial" w:eastAsia="Times New Roman" w:hAnsi="Arial" w:cs="Arial"/>
          <w:lang w:val="ro-RO"/>
        </w:rPr>
      </w:pPr>
      <w:r w:rsidRPr="0056202B">
        <w:rPr>
          <w:rFonts w:ascii="Arial" w:eastAsia="Times New Roman" w:hAnsi="Arial" w:cs="Arial"/>
          <w:lang w:val="ro-RO"/>
        </w:rPr>
        <w:t>În zonă există 4 piețe, 14 grădinițe, 11 școli generale, 2 școli speciale și 6 licee de stat;</w:t>
      </w:r>
    </w:p>
    <w:p w:rsidR="00CE716D" w:rsidRPr="0056202B" w:rsidRDefault="00CE716D" w:rsidP="003664DF">
      <w:pPr>
        <w:numPr>
          <w:ilvl w:val="0"/>
          <w:numId w:val="3"/>
        </w:numPr>
        <w:spacing w:after="0" w:line="360" w:lineRule="auto"/>
        <w:ind w:left="426"/>
        <w:jc w:val="both"/>
        <w:rPr>
          <w:rFonts w:ascii="Arial" w:eastAsia="Times New Roman" w:hAnsi="Arial" w:cs="Arial"/>
          <w:lang w:val="ro-RO"/>
        </w:rPr>
      </w:pPr>
      <w:r w:rsidRPr="0056202B">
        <w:rPr>
          <w:rFonts w:ascii="Arial" w:eastAsia="Times New Roman" w:hAnsi="Arial" w:cs="Arial"/>
          <w:lang w:val="ro-RO"/>
        </w:rPr>
        <w:t>În zonă sunt două centre comerciale importante, Plaza Romania și AFI Cotroceni. Aici au fost atrași retaileri importanți ( Mega Image, Auchan, Penny, Profi, etc.);</w:t>
      </w:r>
    </w:p>
    <w:p w:rsidR="00CE716D" w:rsidRPr="0056202B" w:rsidRDefault="00CE716D" w:rsidP="003664DF">
      <w:pPr>
        <w:numPr>
          <w:ilvl w:val="0"/>
          <w:numId w:val="3"/>
        </w:numPr>
        <w:spacing w:after="0" w:line="360" w:lineRule="auto"/>
        <w:ind w:left="426"/>
        <w:jc w:val="both"/>
        <w:rPr>
          <w:rFonts w:ascii="Arial" w:eastAsia="Times New Roman" w:hAnsi="Arial" w:cs="Arial"/>
          <w:lang w:val="ro-RO"/>
        </w:rPr>
      </w:pPr>
      <w:r w:rsidRPr="0056202B">
        <w:rPr>
          <w:rFonts w:ascii="Arial" w:eastAsia="Times New Roman" w:hAnsi="Arial" w:cs="Arial"/>
          <w:lang w:val="ro-RO"/>
        </w:rPr>
        <w:t>Infrastructura este în curs de dezvoltare. A fost demarată construirea pasajului de la Domnești, va fi finalizat metroul, se va lărgi strada la două benzi și va fi o linie de tramvai.</w:t>
      </w:r>
    </w:p>
    <w:p w:rsidR="00CE716D" w:rsidRPr="0056202B" w:rsidRDefault="00CE716D" w:rsidP="003664DF">
      <w:pPr>
        <w:spacing w:after="0" w:line="360" w:lineRule="auto"/>
        <w:ind w:firstLine="720"/>
        <w:jc w:val="both"/>
        <w:rPr>
          <w:rFonts w:ascii="Arial" w:eastAsia="Times New Roman" w:hAnsi="Arial" w:cs="Arial"/>
          <w:lang w:val="ro-RO"/>
        </w:rPr>
      </w:pPr>
      <w:r w:rsidRPr="0056202B">
        <w:rPr>
          <w:rFonts w:ascii="Arial" w:eastAsia="Times New Roman" w:hAnsi="Arial" w:cs="Arial"/>
          <w:lang w:val="ro-RO"/>
        </w:rPr>
        <w:t>Proiectul Rezidențial urmează a se realiza în doua etape:</w:t>
      </w:r>
    </w:p>
    <w:p w:rsidR="00CE716D" w:rsidRPr="0056202B" w:rsidRDefault="00CE716D" w:rsidP="003664DF">
      <w:pPr>
        <w:numPr>
          <w:ilvl w:val="0"/>
          <w:numId w:val="3"/>
        </w:numPr>
        <w:spacing w:after="0" w:line="360" w:lineRule="auto"/>
        <w:ind w:left="426"/>
        <w:jc w:val="both"/>
        <w:rPr>
          <w:rFonts w:ascii="Arial" w:eastAsia="Times New Roman" w:hAnsi="Arial" w:cs="Arial"/>
          <w:lang w:val="ro-RO"/>
        </w:rPr>
      </w:pPr>
      <w:r w:rsidRPr="0056202B">
        <w:rPr>
          <w:rFonts w:ascii="Arial" w:eastAsia="Times New Roman" w:hAnsi="Arial" w:cs="Arial"/>
          <w:b/>
          <w:i/>
          <w:lang w:val="ro-RO"/>
        </w:rPr>
        <w:t>Faza 1</w:t>
      </w:r>
      <w:r w:rsidRPr="0056202B">
        <w:rPr>
          <w:rFonts w:ascii="Arial" w:eastAsia="Times New Roman" w:hAnsi="Arial" w:cs="Arial"/>
          <w:lang w:val="ro-RO"/>
        </w:rPr>
        <w:t xml:space="preserve"> – se va construi un Imobil S+P+11E – începere lucrări august 2019/ finalizare lucrări septembrie 2020.</w:t>
      </w:r>
    </w:p>
    <w:p w:rsidR="005F5920" w:rsidRPr="003664DF" w:rsidRDefault="00CE716D" w:rsidP="003664DF">
      <w:pPr>
        <w:numPr>
          <w:ilvl w:val="0"/>
          <w:numId w:val="3"/>
        </w:numPr>
        <w:spacing w:after="0" w:line="360" w:lineRule="auto"/>
        <w:ind w:left="426"/>
        <w:jc w:val="both"/>
        <w:rPr>
          <w:rFonts w:ascii="Arial" w:eastAsia="Times New Roman" w:hAnsi="Arial" w:cs="Arial"/>
          <w:lang w:val="ro-RO"/>
        </w:rPr>
      </w:pPr>
      <w:r w:rsidRPr="0056202B">
        <w:rPr>
          <w:rFonts w:ascii="Arial" w:eastAsia="Times New Roman" w:hAnsi="Arial" w:cs="Arial"/>
          <w:b/>
          <w:i/>
          <w:lang w:val="ro-RO"/>
        </w:rPr>
        <w:t>Faza 2</w:t>
      </w:r>
      <w:r w:rsidRPr="0056202B">
        <w:rPr>
          <w:rFonts w:ascii="Arial" w:eastAsia="Times New Roman" w:hAnsi="Arial" w:cs="Arial"/>
          <w:lang w:val="ro-RO"/>
        </w:rPr>
        <w:t xml:space="preserve"> – se vor construi șapte Imobile S+P+5E – începere lucrări în 2020.</w:t>
      </w:r>
    </w:p>
    <w:p w:rsidR="00CE716D" w:rsidRPr="0056202B" w:rsidRDefault="00CE716D" w:rsidP="003664DF">
      <w:pPr>
        <w:numPr>
          <w:ilvl w:val="0"/>
          <w:numId w:val="2"/>
        </w:numPr>
        <w:tabs>
          <w:tab w:val="left" w:pos="425"/>
        </w:tabs>
        <w:autoSpaceDE w:val="0"/>
        <w:autoSpaceDN w:val="0"/>
        <w:adjustRightInd w:val="0"/>
        <w:spacing w:after="0" w:line="360" w:lineRule="auto"/>
        <w:jc w:val="both"/>
        <w:rPr>
          <w:rFonts w:ascii="Arial" w:eastAsia="Calibri" w:hAnsi="Arial" w:cs="Arial"/>
          <w:b/>
          <w:bCs/>
          <w:lang w:val="ro-RO" w:eastAsia="ar-SA"/>
        </w:rPr>
      </w:pPr>
      <w:r w:rsidRPr="0056202B">
        <w:rPr>
          <w:rFonts w:ascii="Arial" w:eastAsia="Calibri" w:hAnsi="Arial" w:cs="Arial"/>
          <w:b/>
          <w:bCs/>
          <w:lang w:val="ro-RO" w:eastAsia="ar-SA"/>
        </w:rPr>
        <w:t xml:space="preserve">Demararea Proiectului </w:t>
      </w:r>
      <w:r w:rsidR="0056202B" w:rsidRPr="0056202B">
        <w:rPr>
          <w:rFonts w:ascii="Arial" w:eastAsia="Calibri" w:hAnsi="Arial" w:cs="Arial"/>
          <w:b/>
          <w:bCs/>
          <w:lang w:val="ro-RO" w:eastAsia="ar-SA"/>
        </w:rPr>
        <w:t>Rezidențial</w:t>
      </w:r>
      <w:r w:rsidRPr="0056202B">
        <w:rPr>
          <w:rFonts w:ascii="Arial" w:eastAsia="Calibri" w:hAnsi="Arial" w:cs="Arial"/>
          <w:b/>
          <w:bCs/>
          <w:lang w:val="ro-RO" w:eastAsia="ar-SA"/>
        </w:rPr>
        <w:t xml:space="preserve"> Faza I -  „Imobil cu </w:t>
      </w:r>
      <w:r w:rsidR="0056202B" w:rsidRPr="0056202B">
        <w:rPr>
          <w:rFonts w:ascii="Arial" w:eastAsia="Calibri" w:hAnsi="Arial" w:cs="Arial"/>
          <w:b/>
          <w:bCs/>
          <w:lang w:val="ro-RO" w:eastAsia="ar-SA"/>
        </w:rPr>
        <w:t>funcțiunea</w:t>
      </w:r>
      <w:r w:rsidRPr="0056202B">
        <w:rPr>
          <w:rFonts w:ascii="Arial" w:eastAsia="Calibri" w:hAnsi="Arial" w:cs="Arial"/>
          <w:b/>
          <w:bCs/>
          <w:lang w:val="ro-RO" w:eastAsia="ar-SA"/>
        </w:rPr>
        <w:t xml:space="preserve"> de locuințe colective cu regim de înălțime S+P+11E situat în B-dul Prelungirea Ghencea nr. 322-326”   </w:t>
      </w:r>
    </w:p>
    <w:p w:rsidR="00CE716D" w:rsidRPr="0056202B" w:rsidRDefault="00CE716D" w:rsidP="003664DF">
      <w:pPr>
        <w:spacing w:after="0" w:line="360" w:lineRule="auto"/>
        <w:ind w:firstLine="720"/>
        <w:jc w:val="both"/>
        <w:rPr>
          <w:rFonts w:ascii="Arial" w:eastAsia="Times New Roman" w:hAnsi="Arial" w:cs="Arial"/>
          <w:lang w:val="ro-RO"/>
        </w:rPr>
      </w:pPr>
      <w:r w:rsidRPr="0056202B">
        <w:rPr>
          <w:rFonts w:ascii="Arial" w:eastAsia="Times New Roman" w:hAnsi="Arial" w:cs="Arial"/>
          <w:lang w:val="ro-RO"/>
        </w:rPr>
        <w:t xml:space="preserve">În urma semnării ”Contractului de proiectare, asistență tehnică și </w:t>
      </w:r>
      <w:r w:rsidR="0056202B" w:rsidRPr="0056202B">
        <w:rPr>
          <w:rFonts w:ascii="Arial" w:eastAsia="Times New Roman" w:hAnsi="Arial" w:cs="Arial"/>
          <w:lang w:val="ro-RO"/>
        </w:rPr>
        <w:t>execuție</w:t>
      </w:r>
      <w:r w:rsidRPr="0056202B">
        <w:rPr>
          <w:rFonts w:ascii="Arial" w:eastAsia="Times New Roman" w:hAnsi="Arial" w:cs="Arial"/>
          <w:lang w:val="ro-RO"/>
        </w:rPr>
        <w:t xml:space="preserve"> de lucrări” nr. 37/05.08.2019, încheiat între </w:t>
      </w:r>
      <w:r w:rsidRPr="0056202B">
        <w:rPr>
          <w:rFonts w:ascii="Arial" w:eastAsia="Times New Roman" w:hAnsi="Arial" w:cs="Arial"/>
          <w:i/>
          <w:lang w:val="ro-RO"/>
        </w:rPr>
        <w:t xml:space="preserve">Compania Municipala </w:t>
      </w:r>
      <w:r w:rsidR="004F1663">
        <w:rPr>
          <w:rFonts w:ascii="Arial" w:eastAsia="Times New Roman" w:hAnsi="Arial" w:cs="Arial"/>
          <w:i/>
          <w:lang w:val="ro-RO"/>
        </w:rPr>
        <w:t>ș</w:t>
      </w:r>
      <w:r w:rsidRPr="0056202B">
        <w:rPr>
          <w:rFonts w:ascii="Arial" w:eastAsia="Times New Roman" w:hAnsi="Arial" w:cs="Arial"/>
          <w:i/>
          <w:lang w:val="ro-RO"/>
        </w:rPr>
        <w:t xml:space="preserve">i Trustul de Clădiri Metropolitane </w:t>
      </w:r>
      <w:r w:rsidR="0056202B" w:rsidRPr="0056202B">
        <w:rPr>
          <w:rFonts w:ascii="Arial" w:eastAsia="Times New Roman" w:hAnsi="Arial" w:cs="Arial"/>
          <w:i/>
          <w:lang w:val="ro-RO"/>
        </w:rPr>
        <w:t>București</w:t>
      </w:r>
      <w:r w:rsidRPr="0056202B">
        <w:rPr>
          <w:rFonts w:ascii="Arial" w:eastAsia="Times New Roman" w:hAnsi="Arial" w:cs="Arial"/>
          <w:lang w:val="ro-RO"/>
        </w:rPr>
        <w:t xml:space="preserve">, contract semnat în scopul realizării obiectivului de </w:t>
      </w:r>
      <w:r w:rsidR="0056202B" w:rsidRPr="0056202B">
        <w:rPr>
          <w:rFonts w:ascii="Arial" w:eastAsia="Times New Roman" w:hAnsi="Arial" w:cs="Arial"/>
          <w:lang w:val="ro-RO"/>
        </w:rPr>
        <w:t>investiții</w:t>
      </w:r>
      <w:r w:rsidRPr="0056202B">
        <w:rPr>
          <w:rFonts w:ascii="Arial" w:eastAsia="Times New Roman" w:hAnsi="Arial" w:cs="Arial"/>
          <w:lang w:val="ro-RO"/>
        </w:rPr>
        <w:t xml:space="preserve"> „</w:t>
      </w:r>
      <w:r w:rsidRPr="0056202B">
        <w:rPr>
          <w:rFonts w:ascii="Arial" w:eastAsia="Times New Roman" w:hAnsi="Arial" w:cs="Arial"/>
          <w:i/>
          <w:lang w:val="ro-RO"/>
        </w:rPr>
        <w:t xml:space="preserve">Imobil cu </w:t>
      </w:r>
      <w:r w:rsidR="0056202B" w:rsidRPr="0056202B">
        <w:rPr>
          <w:rFonts w:ascii="Arial" w:eastAsia="Times New Roman" w:hAnsi="Arial" w:cs="Arial"/>
          <w:i/>
          <w:lang w:val="ro-RO"/>
        </w:rPr>
        <w:t>funcțiunea</w:t>
      </w:r>
      <w:r w:rsidRPr="0056202B">
        <w:rPr>
          <w:rFonts w:ascii="Arial" w:eastAsia="Times New Roman" w:hAnsi="Arial" w:cs="Arial"/>
          <w:i/>
          <w:lang w:val="ro-RO"/>
        </w:rPr>
        <w:t xml:space="preserve"> de locuințe </w:t>
      </w:r>
      <w:r w:rsidRPr="0056202B">
        <w:rPr>
          <w:rFonts w:ascii="Arial" w:eastAsia="Times New Roman" w:hAnsi="Arial" w:cs="Arial"/>
          <w:i/>
          <w:lang w:val="ro-RO"/>
        </w:rPr>
        <w:lastRenderedPageBreak/>
        <w:t xml:space="preserve">colective cu regim de </w:t>
      </w:r>
      <w:r w:rsidR="0056202B" w:rsidRPr="0056202B">
        <w:rPr>
          <w:rFonts w:ascii="Arial" w:eastAsia="Times New Roman" w:hAnsi="Arial" w:cs="Arial"/>
          <w:i/>
          <w:lang w:val="ro-RO"/>
        </w:rPr>
        <w:t>înălțime</w:t>
      </w:r>
      <w:r w:rsidRPr="0056202B">
        <w:rPr>
          <w:rFonts w:ascii="Arial" w:eastAsia="Times New Roman" w:hAnsi="Arial" w:cs="Arial"/>
          <w:i/>
          <w:lang w:val="ro-RO"/>
        </w:rPr>
        <w:t xml:space="preserve"> S+P+11E situat în B-dul Prelungirea Ghencea nr. 322-326” </w:t>
      </w:r>
      <w:r w:rsidRPr="0056202B">
        <w:rPr>
          <w:rFonts w:ascii="Arial" w:eastAsia="Times New Roman" w:hAnsi="Arial" w:cs="Arial"/>
          <w:lang w:val="ro-RO"/>
        </w:rPr>
        <w:t>s-au demarat lucrările de execuție începând cu data de 19.08.2019, conform ordin de începere lucrări transmis prin adresa nr.908/07.08.2019.</w:t>
      </w:r>
    </w:p>
    <w:p w:rsidR="00CE716D" w:rsidRPr="0056202B" w:rsidRDefault="00CE716D" w:rsidP="003664DF">
      <w:pPr>
        <w:spacing w:after="0" w:line="360" w:lineRule="auto"/>
        <w:ind w:firstLine="720"/>
        <w:jc w:val="both"/>
        <w:rPr>
          <w:rFonts w:ascii="Arial" w:eastAsia="Times New Roman" w:hAnsi="Arial" w:cs="Arial"/>
          <w:lang w:val="ro-RO"/>
        </w:rPr>
      </w:pPr>
      <w:r w:rsidRPr="0056202B">
        <w:rPr>
          <w:rFonts w:ascii="Arial" w:eastAsia="Times New Roman" w:hAnsi="Arial" w:cs="Arial"/>
          <w:lang w:val="ro-RO"/>
        </w:rPr>
        <w:t>Prin construirea imobilului, având o suprafața desfășurată de 12711mp, se vor realiza 114 apartamente sociale, 156 de locuri de parcare, spații comerciale. S-a pus accent pe creșterea spațiilor verzi prin realizarea de plantații de teren 870mp, jardiniere, terase plantate.</w:t>
      </w:r>
    </w:p>
    <w:p w:rsidR="00CE716D" w:rsidRPr="0056202B" w:rsidRDefault="00CE716D" w:rsidP="003664DF">
      <w:pPr>
        <w:spacing w:after="0" w:line="360" w:lineRule="auto"/>
        <w:ind w:firstLine="720"/>
        <w:jc w:val="both"/>
        <w:rPr>
          <w:rFonts w:ascii="Arial" w:eastAsia="Times New Roman" w:hAnsi="Arial" w:cs="Arial"/>
          <w:lang w:val="ro-RO"/>
        </w:rPr>
      </w:pPr>
      <w:bookmarkStart w:id="0" w:name="_GoBack"/>
      <w:bookmarkEnd w:id="0"/>
      <w:r w:rsidRPr="0056202B">
        <w:rPr>
          <w:rFonts w:ascii="Times New Roman" w:eastAsia="Times New Roman"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3135630</wp:posOffset>
            </wp:positionH>
            <wp:positionV relativeFrom="paragraph">
              <wp:posOffset>276225</wp:posOffset>
            </wp:positionV>
            <wp:extent cx="2756535" cy="1523365"/>
            <wp:effectExtent l="114300" t="114300" r="100965" b="153035"/>
            <wp:wrapThrough wrapText="bothSides">
              <wp:wrapPolygon edited="0">
                <wp:start x="-896" y="-1621"/>
                <wp:lineTo x="-896" y="23500"/>
                <wp:lineTo x="22242" y="23500"/>
                <wp:lineTo x="22242" y="-1621"/>
                <wp:lineTo x="-896" y="-162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6535" cy="15233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56202B">
        <w:rPr>
          <w:rFonts w:ascii="Arial" w:eastAsia="Times New Roman" w:hAnsi="Arial" w:cs="Arial"/>
          <w:lang w:val="ro-RO"/>
        </w:rPr>
        <w:t xml:space="preserve">Începând cu data de 19.08.2019  și </w:t>
      </w:r>
      <w:r w:rsidR="0056202B" w:rsidRPr="0056202B">
        <w:rPr>
          <w:rFonts w:ascii="Arial" w:eastAsia="Times New Roman" w:hAnsi="Arial" w:cs="Arial"/>
          <w:lang w:val="ro-RO"/>
        </w:rPr>
        <w:t>până</w:t>
      </w:r>
      <w:r w:rsidRPr="0056202B">
        <w:rPr>
          <w:rFonts w:ascii="Arial" w:eastAsia="Times New Roman" w:hAnsi="Arial" w:cs="Arial"/>
          <w:lang w:val="ro-RO"/>
        </w:rPr>
        <w:t xml:space="preserve"> la </w:t>
      </w:r>
      <w:r w:rsidR="0056202B" w:rsidRPr="0056202B">
        <w:rPr>
          <w:rFonts w:ascii="Arial" w:eastAsia="Times New Roman" w:hAnsi="Arial" w:cs="Arial"/>
          <w:lang w:val="ro-RO"/>
        </w:rPr>
        <w:t>sfârșitul</w:t>
      </w:r>
      <w:r w:rsidRPr="0056202B">
        <w:rPr>
          <w:rFonts w:ascii="Arial" w:eastAsia="Times New Roman" w:hAnsi="Arial" w:cs="Arial"/>
          <w:lang w:val="ro-RO"/>
        </w:rPr>
        <w:t xml:space="preserve"> anului 2019 au fost executate următoarele lucrări : săpătură, turnare beton egalizare, montat conductă canalizare, montat platbandă </w:t>
      </w:r>
      <w:r w:rsidR="0056202B" w:rsidRPr="0056202B">
        <w:rPr>
          <w:rFonts w:ascii="Arial" w:eastAsia="Times New Roman" w:hAnsi="Arial" w:cs="Arial"/>
          <w:lang w:val="ro-RO"/>
        </w:rPr>
        <w:t>împământare</w:t>
      </w:r>
      <w:r w:rsidRPr="0056202B">
        <w:rPr>
          <w:rFonts w:ascii="Arial" w:eastAsia="Times New Roman" w:hAnsi="Arial" w:cs="Arial"/>
          <w:lang w:val="ro-RO"/>
        </w:rPr>
        <w:t xml:space="preserve">, montat armătură radier, pereți perimetrali, </w:t>
      </w:r>
      <w:r w:rsidR="0056202B" w:rsidRPr="0056202B">
        <w:rPr>
          <w:rFonts w:ascii="Arial" w:eastAsia="Times New Roman" w:hAnsi="Arial" w:cs="Arial"/>
          <w:lang w:val="ro-RO"/>
        </w:rPr>
        <w:t>stâlpi</w:t>
      </w:r>
      <w:r w:rsidRPr="0056202B">
        <w:rPr>
          <w:rFonts w:ascii="Arial" w:eastAsia="Times New Roman" w:hAnsi="Arial" w:cs="Arial"/>
          <w:lang w:val="ro-RO"/>
        </w:rPr>
        <w:t xml:space="preserve">, diafragme, montat cofraj </w:t>
      </w:r>
      <w:r w:rsidR="0056202B" w:rsidRPr="0056202B">
        <w:rPr>
          <w:rFonts w:ascii="Arial" w:eastAsia="Times New Roman" w:hAnsi="Arial" w:cs="Arial"/>
          <w:lang w:val="ro-RO"/>
        </w:rPr>
        <w:t>stâlpi</w:t>
      </w:r>
      <w:r w:rsidRPr="0056202B">
        <w:rPr>
          <w:rFonts w:ascii="Arial" w:eastAsia="Times New Roman" w:hAnsi="Arial" w:cs="Arial"/>
          <w:lang w:val="ro-RO"/>
        </w:rPr>
        <w:t xml:space="preserve">, pereți perimetrali și diafragme, turnare beton pereți perimetrali, </w:t>
      </w:r>
      <w:r w:rsidR="0056202B" w:rsidRPr="0056202B">
        <w:rPr>
          <w:rFonts w:ascii="Arial" w:eastAsia="Times New Roman" w:hAnsi="Arial" w:cs="Arial"/>
          <w:lang w:val="ro-RO"/>
        </w:rPr>
        <w:t>stâlpi</w:t>
      </w:r>
      <w:r w:rsidRPr="0056202B">
        <w:rPr>
          <w:rFonts w:ascii="Arial" w:eastAsia="Times New Roman" w:hAnsi="Arial" w:cs="Arial"/>
          <w:lang w:val="ro-RO"/>
        </w:rPr>
        <w:t xml:space="preserve"> și diafragme, armare placă subsol, cofrare placă subsol, armare grinzi, cofrare grinzi, turnare placă subsol, decofrare stâlpi, pereți perimetrali, diafragme, grinzi, placă.</w:t>
      </w:r>
    </w:p>
    <w:p w:rsidR="00CE716D" w:rsidRPr="0056202B" w:rsidRDefault="00CE716D" w:rsidP="003664DF">
      <w:pPr>
        <w:spacing w:after="0" w:line="360" w:lineRule="auto"/>
        <w:ind w:firstLine="720"/>
        <w:jc w:val="both"/>
        <w:rPr>
          <w:rFonts w:ascii="Arial" w:eastAsia="Times New Roman" w:hAnsi="Arial" w:cs="Arial"/>
          <w:lang w:val="ro-RO"/>
        </w:rPr>
      </w:pPr>
      <w:r w:rsidRPr="0056202B">
        <w:rPr>
          <w:rFonts w:ascii="Arial" w:eastAsia="Times New Roman" w:hAnsi="Arial" w:cs="Arial"/>
          <w:lang w:val="ro-RO"/>
        </w:rPr>
        <w:t xml:space="preserve">De la predarea amplasamentului și până în prezent s-au efectuat permanent vizite în șantier de către reprezentanții CMIB: Director General, Director General Adjunct, Diriginte de șantier, Șef Serviciu Tehnic, Conducător lucrări, Șef Serviciu Tehnic, Șef Birou Investiții, Coordonator SSM,  în scopul verificării </w:t>
      </w:r>
      <w:r w:rsidR="0056202B" w:rsidRPr="0056202B">
        <w:rPr>
          <w:rFonts w:ascii="Arial" w:eastAsia="Times New Roman" w:hAnsi="Arial" w:cs="Arial"/>
          <w:lang w:val="ro-RO"/>
        </w:rPr>
        <w:t>calității</w:t>
      </w:r>
      <w:r w:rsidRPr="0056202B">
        <w:rPr>
          <w:rFonts w:ascii="Arial" w:eastAsia="Times New Roman" w:hAnsi="Arial" w:cs="Arial"/>
          <w:lang w:val="ro-RO"/>
        </w:rPr>
        <w:t xml:space="preserve"> lucrărilor, stadiului de execuție a lucrărilor, respectarea normelor tehnice în vigoare, norme în materie de securitate și sănătate în munca și grafic de execuție.</w:t>
      </w:r>
    </w:p>
    <w:p w:rsidR="00CE716D" w:rsidRPr="0056202B" w:rsidRDefault="00CE716D" w:rsidP="003664DF">
      <w:pPr>
        <w:spacing w:after="0" w:line="360" w:lineRule="auto"/>
        <w:ind w:firstLine="720"/>
        <w:jc w:val="both"/>
        <w:rPr>
          <w:rFonts w:ascii="Arial" w:eastAsia="Times New Roman" w:hAnsi="Arial" w:cs="Arial"/>
          <w:i/>
          <w:u w:val="single"/>
          <w:lang w:val="ro-RO"/>
        </w:rPr>
      </w:pPr>
      <w:r w:rsidRPr="0056202B">
        <w:rPr>
          <w:rFonts w:ascii="Arial" w:eastAsia="Times New Roman" w:hAnsi="Arial" w:cs="Arial"/>
          <w:i/>
          <w:u w:val="single"/>
          <w:lang w:val="ro-RO"/>
        </w:rPr>
        <w:t>Echipa CMIB, mai sus menționată:</w:t>
      </w:r>
    </w:p>
    <w:p w:rsidR="00CE716D" w:rsidRPr="0056202B" w:rsidRDefault="00CE716D" w:rsidP="003664DF">
      <w:pPr>
        <w:numPr>
          <w:ilvl w:val="0"/>
          <w:numId w:val="3"/>
        </w:numPr>
        <w:spacing w:after="0" w:line="360" w:lineRule="auto"/>
        <w:ind w:left="426"/>
        <w:jc w:val="both"/>
        <w:rPr>
          <w:rFonts w:ascii="Arial" w:eastAsia="Times New Roman" w:hAnsi="Arial" w:cs="Arial"/>
          <w:lang w:val="ro-RO"/>
        </w:rPr>
      </w:pPr>
      <w:r w:rsidRPr="0056202B">
        <w:rPr>
          <w:rFonts w:ascii="Arial" w:eastAsia="Times New Roman" w:hAnsi="Arial" w:cs="Arial"/>
          <w:lang w:val="ro-RO"/>
        </w:rPr>
        <w:t xml:space="preserve">a urmărit și verificat lucrările executate din punct de vedere tehnic, urmărind respectarea , de </w:t>
      </w:r>
      <w:r w:rsidR="0056202B" w:rsidRPr="0056202B">
        <w:rPr>
          <w:rFonts w:ascii="Arial" w:eastAsia="Times New Roman" w:hAnsi="Arial" w:cs="Arial"/>
          <w:lang w:val="ro-RO"/>
        </w:rPr>
        <w:t>către</w:t>
      </w:r>
      <w:r w:rsidRPr="0056202B">
        <w:rPr>
          <w:rFonts w:ascii="Arial" w:eastAsia="Times New Roman" w:hAnsi="Arial" w:cs="Arial"/>
          <w:lang w:val="ro-RO"/>
        </w:rPr>
        <w:t xml:space="preserve"> executant, a proiectului și dispozițiilor de șantier dispuse de proiectant. </w:t>
      </w:r>
    </w:p>
    <w:p w:rsidR="00CE716D" w:rsidRPr="0056202B" w:rsidRDefault="00CE716D" w:rsidP="003664DF">
      <w:pPr>
        <w:numPr>
          <w:ilvl w:val="0"/>
          <w:numId w:val="3"/>
        </w:numPr>
        <w:spacing w:after="0" w:line="360" w:lineRule="auto"/>
        <w:ind w:left="426"/>
        <w:jc w:val="both"/>
        <w:rPr>
          <w:rFonts w:ascii="Arial" w:eastAsia="Times New Roman" w:hAnsi="Arial" w:cs="Arial"/>
          <w:lang w:val="ro-RO"/>
        </w:rPr>
      </w:pPr>
      <w:r w:rsidRPr="0056202B">
        <w:rPr>
          <w:rFonts w:ascii="Arial" w:eastAsia="Times New Roman" w:hAnsi="Arial" w:cs="Arial"/>
          <w:lang w:val="ro-RO"/>
        </w:rPr>
        <w:t xml:space="preserve">a participat la toate </w:t>
      </w:r>
      <w:r w:rsidR="0056202B" w:rsidRPr="0056202B">
        <w:rPr>
          <w:rFonts w:ascii="Arial" w:eastAsia="Times New Roman" w:hAnsi="Arial" w:cs="Arial"/>
          <w:lang w:val="ro-RO"/>
        </w:rPr>
        <w:t>întâlnirile</w:t>
      </w:r>
      <w:r w:rsidRPr="0056202B">
        <w:rPr>
          <w:rFonts w:ascii="Arial" w:eastAsia="Times New Roman" w:hAnsi="Arial" w:cs="Arial"/>
          <w:lang w:val="ro-RO"/>
        </w:rPr>
        <w:t xml:space="preserve"> de lucru organizate de proiectant, constructor, inspector ISC, geotehnician (faze interne, faze determinante)</w:t>
      </w:r>
    </w:p>
    <w:p w:rsidR="00CE716D" w:rsidRPr="0056202B" w:rsidRDefault="00CE716D" w:rsidP="003664DF">
      <w:pPr>
        <w:numPr>
          <w:ilvl w:val="0"/>
          <w:numId w:val="3"/>
        </w:numPr>
        <w:spacing w:after="0" w:line="360" w:lineRule="auto"/>
        <w:ind w:left="426"/>
        <w:jc w:val="both"/>
        <w:rPr>
          <w:rFonts w:ascii="Arial" w:eastAsia="Times New Roman" w:hAnsi="Arial" w:cs="Arial"/>
          <w:lang w:val="ro-RO"/>
        </w:rPr>
      </w:pPr>
      <w:r w:rsidRPr="0056202B">
        <w:rPr>
          <w:rFonts w:ascii="Arial" w:eastAsia="Times New Roman" w:hAnsi="Arial" w:cs="Arial"/>
          <w:lang w:val="ro-RO"/>
        </w:rPr>
        <w:t xml:space="preserve">a participat la ședințele periodice în vederea stabilirii și aprobării a </w:t>
      </w:r>
      <w:r w:rsidR="0056202B" w:rsidRPr="0056202B">
        <w:rPr>
          <w:rFonts w:ascii="Arial" w:eastAsia="Times New Roman" w:hAnsi="Arial" w:cs="Arial"/>
          <w:lang w:val="ro-RO"/>
        </w:rPr>
        <w:t>soluțiilor</w:t>
      </w:r>
      <w:r w:rsidRPr="0056202B">
        <w:rPr>
          <w:rFonts w:ascii="Arial" w:eastAsia="Times New Roman" w:hAnsi="Arial" w:cs="Arial"/>
          <w:lang w:val="ro-RO"/>
        </w:rPr>
        <w:t xml:space="preserve"> la problemele discutate.</w:t>
      </w:r>
    </w:p>
    <w:p w:rsidR="00CE716D" w:rsidRPr="0056202B" w:rsidRDefault="00CE716D" w:rsidP="003664DF">
      <w:pPr>
        <w:spacing w:after="0" w:line="360" w:lineRule="auto"/>
        <w:ind w:firstLine="720"/>
        <w:jc w:val="both"/>
        <w:rPr>
          <w:rFonts w:ascii="Arial" w:eastAsia="Times New Roman" w:hAnsi="Arial" w:cs="Arial"/>
          <w:i/>
          <w:lang w:val="ro-RO"/>
        </w:rPr>
      </w:pPr>
      <w:r w:rsidRPr="0056202B">
        <w:rPr>
          <w:rFonts w:ascii="Arial" w:eastAsia="Times New Roman" w:hAnsi="Arial" w:cs="Arial"/>
          <w:i/>
          <w:u w:val="single"/>
          <w:lang w:val="ro-RO"/>
        </w:rPr>
        <w:t>S-au verificat și întocmit următoarele documente:</w:t>
      </w:r>
    </w:p>
    <w:p w:rsidR="00CE716D" w:rsidRPr="0056202B" w:rsidRDefault="00CE716D" w:rsidP="003664DF">
      <w:pPr>
        <w:numPr>
          <w:ilvl w:val="0"/>
          <w:numId w:val="3"/>
        </w:numPr>
        <w:spacing w:after="0" w:line="360" w:lineRule="auto"/>
        <w:ind w:left="426"/>
        <w:jc w:val="both"/>
        <w:rPr>
          <w:rFonts w:ascii="Arial" w:eastAsia="Times New Roman" w:hAnsi="Arial" w:cs="Arial"/>
          <w:lang w:val="ro-RO"/>
        </w:rPr>
      </w:pPr>
      <w:r w:rsidRPr="0056202B">
        <w:rPr>
          <w:rFonts w:ascii="Arial" w:eastAsia="Times New Roman" w:hAnsi="Arial" w:cs="Arial"/>
          <w:lang w:val="ro-RO"/>
        </w:rPr>
        <w:t>Procese verbale de verificare a terenului de fundare, a cotei de fundare conform proiect;</w:t>
      </w:r>
    </w:p>
    <w:p w:rsidR="00CE716D" w:rsidRPr="0056202B" w:rsidRDefault="00CE716D" w:rsidP="003664DF">
      <w:pPr>
        <w:numPr>
          <w:ilvl w:val="0"/>
          <w:numId w:val="3"/>
        </w:numPr>
        <w:spacing w:after="0" w:line="360" w:lineRule="auto"/>
        <w:ind w:left="426"/>
        <w:jc w:val="both"/>
        <w:rPr>
          <w:rFonts w:ascii="Arial" w:eastAsia="Times New Roman" w:hAnsi="Arial" w:cs="Arial"/>
          <w:lang w:val="ro-RO"/>
        </w:rPr>
      </w:pPr>
      <w:r w:rsidRPr="0056202B">
        <w:rPr>
          <w:rFonts w:ascii="Arial" w:eastAsia="Times New Roman" w:hAnsi="Arial" w:cs="Arial"/>
          <w:lang w:val="ro-RO"/>
        </w:rPr>
        <w:t>Procese-Verbale de Control în faze de execuție determinante pentru rezistența mecanică și stabilitatea construcțiilor la faze determinante „ verificare armare radier, Tronson I , Tronson II si Tronson III”.</w:t>
      </w:r>
    </w:p>
    <w:p w:rsidR="00CE716D" w:rsidRPr="0056202B" w:rsidRDefault="00CE716D" w:rsidP="003664DF">
      <w:pPr>
        <w:numPr>
          <w:ilvl w:val="0"/>
          <w:numId w:val="3"/>
        </w:numPr>
        <w:spacing w:after="0" w:line="360" w:lineRule="auto"/>
        <w:ind w:left="426"/>
        <w:jc w:val="both"/>
        <w:rPr>
          <w:rFonts w:ascii="Arial" w:eastAsia="Times New Roman" w:hAnsi="Arial" w:cs="Arial"/>
          <w:lang w:val="ro-RO"/>
        </w:rPr>
      </w:pPr>
      <w:r w:rsidRPr="0056202B">
        <w:rPr>
          <w:rFonts w:ascii="Arial" w:eastAsia="Times New Roman" w:hAnsi="Arial" w:cs="Arial"/>
          <w:lang w:val="ro-RO"/>
        </w:rPr>
        <w:t xml:space="preserve">Procese verbale de verificare a </w:t>
      </w:r>
      <w:r w:rsidR="0056202B" w:rsidRPr="0056202B">
        <w:rPr>
          <w:rFonts w:ascii="Arial" w:eastAsia="Times New Roman" w:hAnsi="Arial" w:cs="Arial"/>
          <w:lang w:val="ro-RO"/>
        </w:rPr>
        <w:t>calității</w:t>
      </w:r>
      <w:r w:rsidRPr="0056202B">
        <w:rPr>
          <w:rFonts w:ascii="Arial" w:eastAsia="Times New Roman" w:hAnsi="Arial" w:cs="Arial"/>
          <w:lang w:val="ro-RO"/>
        </w:rPr>
        <w:t xml:space="preserve"> lucrărilor ce devin ascunse pentru: montarea armăturilor în radier, pereți perimetrali din subsol, stâlpi, diafragme, plăci peste subsol;</w:t>
      </w:r>
    </w:p>
    <w:p w:rsidR="00CE716D" w:rsidRPr="0056202B" w:rsidRDefault="00CE716D" w:rsidP="003664DF">
      <w:pPr>
        <w:numPr>
          <w:ilvl w:val="0"/>
          <w:numId w:val="3"/>
        </w:numPr>
        <w:spacing w:after="0" w:line="360" w:lineRule="auto"/>
        <w:ind w:left="426"/>
        <w:jc w:val="both"/>
        <w:rPr>
          <w:rFonts w:ascii="Arial" w:eastAsia="Times New Roman" w:hAnsi="Arial" w:cs="Arial"/>
          <w:lang w:val="ro-RO"/>
        </w:rPr>
      </w:pPr>
      <w:r w:rsidRPr="0056202B">
        <w:rPr>
          <w:rFonts w:ascii="Arial" w:eastAsia="Times New Roman" w:hAnsi="Arial" w:cs="Arial"/>
          <w:lang w:val="ro-RO"/>
        </w:rPr>
        <w:lastRenderedPageBreak/>
        <w:t xml:space="preserve">Procese verbale de recepție calitativă a aspectului betonului </w:t>
      </w:r>
      <w:r w:rsidR="0056202B" w:rsidRPr="0056202B">
        <w:rPr>
          <w:rFonts w:ascii="Arial" w:eastAsia="Times New Roman" w:hAnsi="Arial" w:cs="Arial"/>
          <w:lang w:val="ro-RO"/>
        </w:rPr>
        <w:t>după</w:t>
      </w:r>
      <w:r w:rsidRPr="0056202B">
        <w:rPr>
          <w:rFonts w:ascii="Arial" w:eastAsia="Times New Roman" w:hAnsi="Arial" w:cs="Arial"/>
          <w:lang w:val="ro-RO"/>
        </w:rPr>
        <w:t xml:space="preserve"> decofrare în radier, pereți perimetrali din subsol, stâlpi, diafragme, plăci peste subsol;</w:t>
      </w:r>
    </w:p>
    <w:p w:rsidR="00425CCD" w:rsidRPr="0056202B" w:rsidRDefault="00CE716D" w:rsidP="003664DF">
      <w:pPr>
        <w:numPr>
          <w:ilvl w:val="0"/>
          <w:numId w:val="3"/>
        </w:numPr>
        <w:spacing w:after="0" w:line="360" w:lineRule="auto"/>
        <w:ind w:left="426"/>
        <w:jc w:val="both"/>
        <w:rPr>
          <w:rFonts w:ascii="Arial" w:eastAsia="Times New Roman" w:hAnsi="Arial" w:cs="Arial"/>
          <w:lang w:val="ro-RO"/>
        </w:rPr>
      </w:pPr>
      <w:r w:rsidRPr="0056202B">
        <w:rPr>
          <w:rFonts w:ascii="Arial" w:eastAsia="Times New Roman" w:hAnsi="Arial" w:cs="Arial"/>
          <w:lang w:val="ro-RO"/>
        </w:rPr>
        <w:t>Procese verbale de recepție materiale - otel beton, Condica de betoane.</w:t>
      </w:r>
    </w:p>
    <w:p w:rsidR="00425CCD" w:rsidRPr="0056202B" w:rsidRDefault="00425CCD" w:rsidP="003664DF">
      <w:pPr>
        <w:spacing w:after="0" w:line="360" w:lineRule="auto"/>
        <w:ind w:left="426"/>
        <w:jc w:val="both"/>
        <w:rPr>
          <w:rFonts w:ascii="Arial" w:eastAsia="Times New Roman" w:hAnsi="Arial" w:cs="Arial"/>
          <w:sz w:val="4"/>
          <w:lang w:val="ro-RO"/>
        </w:rPr>
      </w:pPr>
    </w:p>
    <w:p w:rsidR="00CE716D" w:rsidRPr="0056202B" w:rsidRDefault="00CE716D" w:rsidP="003664DF">
      <w:pPr>
        <w:numPr>
          <w:ilvl w:val="0"/>
          <w:numId w:val="2"/>
        </w:numPr>
        <w:spacing w:after="0" w:line="360" w:lineRule="auto"/>
        <w:contextualSpacing/>
        <w:jc w:val="both"/>
        <w:rPr>
          <w:rFonts w:ascii="Arial" w:eastAsia="Calibri" w:hAnsi="Arial" w:cs="Arial"/>
          <w:b/>
          <w:lang w:val="ro-RO"/>
        </w:rPr>
      </w:pPr>
      <w:r w:rsidRPr="0056202B">
        <w:rPr>
          <w:rFonts w:ascii="Arial" w:eastAsia="Calibri" w:hAnsi="Arial" w:cs="Arial"/>
          <w:b/>
          <w:lang w:val="ro-RO"/>
        </w:rPr>
        <w:t xml:space="preserve">Demararea lucrărilor de construcții și instalații interioare   </w:t>
      </w:r>
    </w:p>
    <w:p w:rsidR="00CE716D" w:rsidRPr="0056202B" w:rsidRDefault="00CE716D" w:rsidP="003664DF">
      <w:pPr>
        <w:spacing w:after="0" w:line="360" w:lineRule="auto"/>
        <w:ind w:firstLine="720"/>
        <w:jc w:val="both"/>
        <w:rPr>
          <w:rFonts w:ascii="Arial" w:eastAsia="Times New Roman" w:hAnsi="Arial" w:cs="Arial"/>
          <w:lang w:val="ro-RO"/>
        </w:rPr>
      </w:pPr>
      <w:r w:rsidRPr="0056202B">
        <w:rPr>
          <w:rFonts w:ascii="Arial" w:eastAsia="Times New Roman" w:hAnsi="Arial" w:cs="Arial"/>
          <w:lang w:val="ro-RO"/>
        </w:rPr>
        <w:t>Ca urmare a cererii de ofertă, înregistrată la CMIB cu nr.</w:t>
      </w:r>
      <w:r w:rsidR="00EB23CB" w:rsidRPr="0056202B">
        <w:rPr>
          <w:rFonts w:ascii="Arial" w:eastAsia="Times New Roman" w:hAnsi="Arial" w:cs="Arial"/>
          <w:lang w:val="ro-RO"/>
        </w:rPr>
        <w:t xml:space="preserve">1481/24.10.2019, </w:t>
      </w:r>
      <w:r w:rsidRPr="0056202B">
        <w:rPr>
          <w:rFonts w:ascii="Arial" w:eastAsia="Times New Roman" w:hAnsi="Arial" w:cs="Arial"/>
          <w:lang w:val="ro-RO"/>
        </w:rPr>
        <w:t>pentru</w:t>
      </w:r>
      <w:r w:rsidR="00EB23CB" w:rsidRPr="0056202B">
        <w:rPr>
          <w:rFonts w:ascii="Arial" w:eastAsia="Times New Roman" w:hAnsi="Arial" w:cs="Arial"/>
          <w:lang w:val="ro-RO"/>
        </w:rPr>
        <w:t xml:space="preserve"> „</w:t>
      </w:r>
      <w:r w:rsidRPr="0056202B">
        <w:rPr>
          <w:rFonts w:ascii="Arial" w:eastAsia="Times New Roman" w:hAnsi="Arial" w:cs="Arial"/>
          <w:lang w:val="ro-RO"/>
        </w:rPr>
        <w:t>Amenajare apartamente</w:t>
      </w:r>
      <w:r w:rsidR="00EB23CB" w:rsidRPr="0056202B">
        <w:rPr>
          <w:rFonts w:ascii="Arial" w:eastAsia="Times New Roman" w:hAnsi="Arial" w:cs="Arial"/>
          <w:lang w:val="ro-RO"/>
        </w:rPr>
        <w:t xml:space="preserve">”,CMIB </w:t>
      </w:r>
      <w:r w:rsidRPr="0056202B">
        <w:rPr>
          <w:rFonts w:ascii="Arial" w:eastAsia="Times New Roman" w:hAnsi="Arial" w:cs="Arial"/>
          <w:lang w:val="ro-RO"/>
        </w:rPr>
        <w:t xml:space="preserve">a executat lucrările de construcții și instalații interioare, respectiv: </w:t>
      </w:r>
    </w:p>
    <w:p w:rsidR="00CE716D" w:rsidRPr="0056202B" w:rsidRDefault="00CE716D" w:rsidP="003664DF">
      <w:pPr>
        <w:numPr>
          <w:ilvl w:val="0"/>
          <w:numId w:val="3"/>
        </w:numPr>
        <w:spacing w:after="0" w:line="360" w:lineRule="auto"/>
        <w:ind w:left="426"/>
        <w:jc w:val="both"/>
        <w:rPr>
          <w:rFonts w:ascii="Arial" w:eastAsia="Times New Roman" w:hAnsi="Arial" w:cs="Arial"/>
          <w:lang w:val="ro-RO"/>
        </w:rPr>
      </w:pPr>
      <w:r w:rsidRPr="0056202B">
        <w:rPr>
          <w:rFonts w:ascii="Arial" w:eastAsia="Times New Roman" w:hAnsi="Arial" w:cs="Arial"/>
          <w:lang w:val="ro-RO"/>
        </w:rPr>
        <w:t>demontare/desfacere gresie, faianță, pereți și tavane rigips, tâmplărie, obiecte sanitare, țevi, corpuri de iluminat, prize și întrerupătoare lumină</w:t>
      </w:r>
    </w:p>
    <w:p w:rsidR="00CE716D" w:rsidRPr="0056202B" w:rsidRDefault="00CE716D" w:rsidP="003664DF">
      <w:pPr>
        <w:numPr>
          <w:ilvl w:val="0"/>
          <w:numId w:val="3"/>
        </w:numPr>
        <w:spacing w:after="0" w:line="360" w:lineRule="auto"/>
        <w:ind w:left="426"/>
        <w:jc w:val="both"/>
        <w:rPr>
          <w:rFonts w:ascii="Arial" w:eastAsia="Times New Roman" w:hAnsi="Arial" w:cs="Arial"/>
          <w:lang w:val="ro-RO"/>
        </w:rPr>
      </w:pPr>
      <w:r w:rsidRPr="0056202B">
        <w:rPr>
          <w:rFonts w:ascii="Arial" w:eastAsia="Times New Roman" w:hAnsi="Arial" w:cs="Arial"/>
          <w:lang w:val="ro-RO"/>
        </w:rPr>
        <w:t>reparații curente : tencuit, gletuit, zugrăvit pereți și tavane.</w:t>
      </w:r>
    </w:p>
    <w:p w:rsidR="00CE716D" w:rsidRPr="0056202B" w:rsidRDefault="00CE716D" w:rsidP="003664DF">
      <w:pPr>
        <w:numPr>
          <w:ilvl w:val="0"/>
          <w:numId w:val="3"/>
        </w:numPr>
        <w:spacing w:after="0" w:line="360" w:lineRule="auto"/>
        <w:ind w:left="426"/>
        <w:jc w:val="both"/>
        <w:rPr>
          <w:rFonts w:ascii="Arial" w:eastAsia="Times New Roman" w:hAnsi="Arial" w:cs="Arial"/>
          <w:lang w:val="ro-RO"/>
        </w:rPr>
      </w:pPr>
      <w:r w:rsidRPr="0056202B">
        <w:rPr>
          <w:rFonts w:ascii="Arial" w:eastAsia="Times New Roman" w:hAnsi="Arial" w:cs="Arial"/>
          <w:lang w:val="ro-RO"/>
        </w:rPr>
        <w:t>refacere instalații electrice, termice, sanitare.</w:t>
      </w:r>
    </w:p>
    <w:p w:rsidR="00EB23CB" w:rsidRPr="0056202B" w:rsidRDefault="00EB23CB" w:rsidP="003664DF">
      <w:pPr>
        <w:spacing w:after="0" w:line="360" w:lineRule="auto"/>
        <w:ind w:left="426"/>
        <w:jc w:val="both"/>
        <w:rPr>
          <w:rFonts w:ascii="Arial" w:eastAsia="Times New Roman" w:hAnsi="Arial" w:cs="Arial"/>
          <w:sz w:val="2"/>
          <w:lang w:val="ro-RO"/>
        </w:rPr>
      </w:pPr>
    </w:p>
    <w:p w:rsidR="00CE716D" w:rsidRPr="0056202B" w:rsidRDefault="00CE716D" w:rsidP="003664DF">
      <w:pPr>
        <w:numPr>
          <w:ilvl w:val="0"/>
          <w:numId w:val="2"/>
        </w:numPr>
        <w:shd w:val="clear" w:color="auto" w:fill="FFFFFF"/>
        <w:tabs>
          <w:tab w:val="left" w:pos="810"/>
        </w:tabs>
        <w:spacing w:after="0" w:line="360" w:lineRule="auto"/>
        <w:contextualSpacing/>
        <w:jc w:val="both"/>
        <w:rPr>
          <w:rFonts w:ascii="Arial" w:eastAsia="Calibri" w:hAnsi="Arial" w:cs="Arial"/>
          <w:lang w:val="ro-RO"/>
        </w:rPr>
      </w:pPr>
      <w:r w:rsidRPr="0056202B">
        <w:rPr>
          <w:rFonts w:ascii="Arial" w:eastAsia="Calibri" w:hAnsi="Arial" w:cs="Arial"/>
          <w:lang w:val="ro-RO"/>
        </w:rPr>
        <w:t xml:space="preserve">Prin Hotărârea nr. 538/23.08.2018, C.G.M.B. a aprobat </w:t>
      </w:r>
      <w:r w:rsidRPr="0056202B">
        <w:rPr>
          <w:rFonts w:ascii="Arial" w:eastAsia="Calibri" w:hAnsi="Arial" w:cs="Arial"/>
          <w:b/>
          <w:lang w:val="ro-RO"/>
        </w:rPr>
        <w:t>delegarea</w:t>
      </w:r>
      <w:r w:rsidRPr="0056202B">
        <w:rPr>
          <w:rFonts w:ascii="Arial" w:eastAsia="Calibri" w:hAnsi="Arial" w:cs="Arial"/>
          <w:lang w:val="ro-RO"/>
        </w:rPr>
        <w:t xml:space="preserve"> către Compania Municipală Imobiliară București SA a gestiunii </w:t>
      </w:r>
      <w:r w:rsidRPr="0056202B">
        <w:rPr>
          <w:rFonts w:ascii="Arial" w:eastAsia="Calibri" w:hAnsi="Arial" w:cs="Arial"/>
          <w:b/>
          <w:lang w:val="ro-RO"/>
        </w:rPr>
        <w:t xml:space="preserve">serviciului public de interes local, privind activitățile de întreținere și reparații curente aduse fondului imobiliar </w:t>
      </w:r>
      <w:r w:rsidRPr="0056202B">
        <w:rPr>
          <w:rFonts w:ascii="Arial" w:eastAsia="Calibri" w:hAnsi="Arial" w:cs="Arial"/>
          <w:lang w:val="ro-RO"/>
        </w:rPr>
        <w:t>aflat în proprietatea Municipiului București și/sau în administrarea Consiliului General al Municipiului București (domeniul privat al statului).</w:t>
      </w:r>
    </w:p>
    <w:p w:rsidR="00E4452D" w:rsidRPr="0056202B" w:rsidRDefault="00CE716D" w:rsidP="003664DF">
      <w:pPr>
        <w:spacing w:after="0" w:line="360" w:lineRule="auto"/>
        <w:ind w:firstLine="720"/>
        <w:jc w:val="both"/>
        <w:rPr>
          <w:rFonts w:ascii="Arial" w:eastAsia="Times New Roman" w:hAnsi="Arial" w:cs="Arial"/>
          <w:lang w:val="ro-RO"/>
        </w:rPr>
      </w:pPr>
      <w:r w:rsidRPr="0056202B">
        <w:rPr>
          <w:rFonts w:ascii="Arial" w:eastAsia="Times New Roman" w:hAnsi="Arial" w:cs="Arial"/>
          <w:lang w:val="ro-RO"/>
        </w:rPr>
        <w:t>Activitatea Companiei, potrivit obiectului de activitate și scopului pentru care a fost înființată, a început, practic, după semnarea contractului de delegare a gestiunii serviciului public de administrare a fondului imobiliar al Primăriei Municipiului București, respectiv începând cu luna noiembrie 2018.</w:t>
      </w:r>
    </w:p>
    <w:p w:rsidR="00E4452D" w:rsidRPr="0056202B" w:rsidRDefault="00E4452D" w:rsidP="003664DF">
      <w:pPr>
        <w:tabs>
          <w:tab w:val="left" w:pos="1950"/>
        </w:tabs>
        <w:spacing w:after="0" w:line="360" w:lineRule="auto"/>
        <w:ind w:firstLine="720"/>
        <w:jc w:val="both"/>
        <w:rPr>
          <w:rFonts w:ascii="Arial" w:eastAsia="Times New Roman" w:hAnsi="Arial" w:cs="Arial"/>
          <w:sz w:val="6"/>
          <w:lang w:val="ro-RO"/>
        </w:rPr>
      </w:pPr>
    </w:p>
    <w:p w:rsidR="00CE716D" w:rsidRPr="0056202B" w:rsidRDefault="00CE716D" w:rsidP="003664DF">
      <w:pPr>
        <w:numPr>
          <w:ilvl w:val="0"/>
          <w:numId w:val="2"/>
        </w:numPr>
        <w:spacing w:after="0" w:line="360" w:lineRule="auto"/>
        <w:contextualSpacing/>
        <w:jc w:val="both"/>
        <w:rPr>
          <w:rFonts w:ascii="Arial" w:eastAsia="Calibri" w:hAnsi="Arial" w:cs="Arial"/>
          <w:lang w:val="ro-RO"/>
        </w:rPr>
      </w:pPr>
      <w:r w:rsidRPr="0056202B">
        <w:rPr>
          <w:rFonts w:ascii="Arial" w:eastAsia="Calibri" w:hAnsi="Arial" w:cs="Arial"/>
          <w:b/>
          <w:lang w:val="ro-RO"/>
        </w:rPr>
        <w:t xml:space="preserve">Compania Municipală Imobiliara București a modernizat sistemul de încasare a chiriilor pentru spațiile locative sau comerciale care aparțin fondului imobiliar </w:t>
      </w:r>
      <w:r w:rsidRPr="0056202B">
        <w:rPr>
          <w:rFonts w:ascii="Arial" w:eastAsia="Calibri" w:hAnsi="Arial" w:cs="Arial"/>
          <w:lang w:val="ro-RO"/>
        </w:rPr>
        <w:t xml:space="preserve">aflat în proprietatea Municipiului București sau în administrarea Consiliului General al Municipiului </w:t>
      </w:r>
      <w:r w:rsidR="0056202B" w:rsidRPr="0056202B">
        <w:rPr>
          <w:rFonts w:ascii="Arial" w:eastAsia="Calibri" w:hAnsi="Arial" w:cs="Arial"/>
          <w:lang w:val="ro-RO"/>
        </w:rPr>
        <w:t>București</w:t>
      </w:r>
      <w:r w:rsidRPr="0056202B">
        <w:rPr>
          <w:rFonts w:ascii="Arial" w:eastAsia="Calibri" w:hAnsi="Arial" w:cs="Arial"/>
          <w:lang w:val="ro-RO"/>
        </w:rPr>
        <w:t>.</w:t>
      </w:r>
    </w:p>
    <w:p w:rsidR="00CE716D" w:rsidRPr="0056202B" w:rsidRDefault="00CE716D" w:rsidP="003664DF">
      <w:pPr>
        <w:spacing w:after="0" w:line="360" w:lineRule="auto"/>
        <w:ind w:firstLine="720"/>
        <w:jc w:val="both"/>
        <w:rPr>
          <w:rFonts w:ascii="Arial" w:eastAsia="Times New Roman" w:hAnsi="Arial" w:cs="Arial"/>
          <w:lang w:val="ro-RO"/>
        </w:rPr>
      </w:pPr>
      <w:r w:rsidRPr="0056202B">
        <w:rPr>
          <w:rFonts w:ascii="Arial" w:eastAsia="Times New Roman" w:hAnsi="Arial" w:cs="Arial"/>
          <w:lang w:val="ro-RO"/>
        </w:rPr>
        <w:t>Încasarea chiriilor și ratelor pentru locuințele și spațiilor cu altă destinație aflate in fondul imobiliar al Municipiului București a fost regândită complet, odată cu schimbările implementate de Compania Municipală Imobiliară București SA. Casieriile unde pot fi plătite chiriile au fost mutate în str. Aristide Demetriade, nr. 2, sect. 1, București.</w:t>
      </w:r>
    </w:p>
    <w:p w:rsidR="00CE716D" w:rsidRPr="0056202B" w:rsidRDefault="008D6E15" w:rsidP="003664DF">
      <w:pPr>
        <w:spacing w:after="0" w:line="360" w:lineRule="auto"/>
        <w:ind w:firstLine="720"/>
        <w:jc w:val="both"/>
        <w:rPr>
          <w:rFonts w:ascii="Arial" w:eastAsia="Times New Roman" w:hAnsi="Arial" w:cs="Arial"/>
          <w:lang w:val="ro-RO"/>
        </w:rPr>
      </w:pPr>
      <w:r w:rsidRPr="0056202B">
        <w:rPr>
          <w:rFonts w:ascii="Times New Roman" w:eastAsia="Times New Roman" w:hAnsi="Times New Roman" w:cs="Times New Roman"/>
          <w:noProof/>
          <w:sz w:val="24"/>
          <w:szCs w:val="24"/>
          <w:lang w:val="en-US"/>
        </w:rPr>
        <w:drawing>
          <wp:anchor distT="0" distB="0" distL="114300" distR="114300" simplePos="0" relativeHeight="251661312" behindDoc="1" locked="0" layoutInCell="1" allowOverlap="1">
            <wp:simplePos x="0" y="0"/>
            <wp:positionH relativeFrom="column">
              <wp:posOffset>35560</wp:posOffset>
            </wp:positionH>
            <wp:positionV relativeFrom="paragraph">
              <wp:posOffset>864870</wp:posOffset>
            </wp:positionV>
            <wp:extent cx="2068195" cy="1174750"/>
            <wp:effectExtent l="133350" t="114300" r="122555" b="158750"/>
            <wp:wrapThrough wrapText="bothSides">
              <wp:wrapPolygon edited="0">
                <wp:start x="-1194" y="-2102"/>
                <wp:lineTo x="-1393" y="21366"/>
                <wp:lineTo x="-796" y="24169"/>
                <wp:lineTo x="22084" y="24169"/>
                <wp:lineTo x="22283" y="23468"/>
                <wp:lineTo x="22681" y="21016"/>
                <wp:lineTo x="22482" y="-2102"/>
                <wp:lineTo x="-1194" y="-210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8195" cy="1174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CE716D" w:rsidRPr="0056202B">
        <w:rPr>
          <w:rFonts w:ascii="Arial" w:eastAsia="Times New Roman" w:hAnsi="Arial" w:cs="Arial"/>
          <w:lang w:val="ro-RO"/>
        </w:rPr>
        <w:t xml:space="preserve">Această măsură a dus la eficientizarea întregului proces de încasare a chiriilor și va scurta substanțial timpii de așteptare pentru plata facturilor. Până la preluarea serviciului de încasare chirii, rate, taxe de concesiune de la Administrația Fondului Imobiliar, toate aceste operațiuni se făceau manual. Datele erau înscrise pe fișe de carton, aceasta fiind și singura modalitate de ținere a evidenței contabile a tuturor chiriașilor. Procesul era greoi și ineficient: chiriașul trebuia să stea la coadă de două ori - o dată pentru a completa o dispoziție de plată la </w:t>
      </w:r>
      <w:r w:rsidR="00CE716D" w:rsidRPr="0056202B">
        <w:rPr>
          <w:rFonts w:ascii="Arial" w:eastAsia="Times New Roman" w:hAnsi="Arial" w:cs="Arial"/>
          <w:lang w:val="ro-RO"/>
        </w:rPr>
        <w:lastRenderedPageBreak/>
        <w:t>contabilitate și a doua oară la casierie, pentru a achita factura. Odată cu noul program de facturare totul se face electronic, iar plata se poate realiza ușor și rapid, la ghișeu, la bancă, sau la aparatele pay-point. De asemenea, în fiecare zi de încasare, un salariat al companiei Municipale Imobiliara București SA, prin rotație, oferă suport și informații tuturor clienților referitor sisteme de plata, detalii facturare/încasare.</w:t>
      </w:r>
    </w:p>
    <w:p w:rsidR="00CE716D" w:rsidRPr="0056202B" w:rsidRDefault="00CE716D" w:rsidP="003664DF">
      <w:pPr>
        <w:spacing w:after="0" w:line="360" w:lineRule="auto"/>
        <w:ind w:firstLine="720"/>
        <w:jc w:val="both"/>
        <w:rPr>
          <w:rFonts w:ascii="Arial" w:eastAsia="Times New Roman" w:hAnsi="Arial" w:cs="Arial"/>
          <w:lang w:val="ro-RO"/>
        </w:rPr>
      </w:pPr>
      <w:r w:rsidRPr="0056202B">
        <w:rPr>
          <w:rFonts w:ascii="Arial" w:eastAsia="Times New Roman" w:hAnsi="Arial" w:cs="Arial"/>
          <w:lang w:val="ro-RO"/>
        </w:rPr>
        <w:t xml:space="preserve">Sistemele de facturare și încasare au fost mult simplificate și modernizate, așa încât întregul proces se realizează mult mai rapid.  Tot la noul sediu s-a pus la dispoziția clienților și o Stație de plată SelfPay, unde orice client </w:t>
      </w:r>
      <w:r w:rsidR="0056202B" w:rsidRPr="0056202B">
        <w:rPr>
          <w:rFonts w:ascii="Arial" w:eastAsia="Times New Roman" w:hAnsi="Arial" w:cs="Arial"/>
          <w:lang w:val="ro-RO"/>
        </w:rPr>
        <w:t>își</w:t>
      </w:r>
      <w:r w:rsidRPr="0056202B">
        <w:rPr>
          <w:rFonts w:ascii="Arial" w:eastAsia="Times New Roman" w:hAnsi="Arial" w:cs="Arial"/>
          <w:lang w:val="ro-RO"/>
        </w:rPr>
        <w:t xml:space="preserve"> poate </w:t>
      </w:r>
      <w:r w:rsidR="0056202B" w:rsidRPr="0056202B">
        <w:rPr>
          <w:rFonts w:ascii="Arial" w:eastAsia="Times New Roman" w:hAnsi="Arial" w:cs="Arial"/>
          <w:lang w:val="ro-RO"/>
        </w:rPr>
        <w:t>plăti</w:t>
      </w:r>
      <w:r w:rsidRPr="0056202B">
        <w:rPr>
          <w:rFonts w:ascii="Arial" w:eastAsia="Times New Roman" w:hAnsi="Arial" w:cs="Arial"/>
          <w:lang w:val="ro-RO"/>
        </w:rPr>
        <w:t xml:space="preserve">  singur factura, scanând codul de bare. O operațiune simplă, care durează mai puțin de un minut.</w:t>
      </w:r>
    </w:p>
    <w:p w:rsidR="00CE716D" w:rsidRPr="0056202B" w:rsidRDefault="00CE716D" w:rsidP="003664DF">
      <w:pPr>
        <w:spacing w:after="0" w:line="360" w:lineRule="auto"/>
        <w:ind w:firstLine="720"/>
        <w:jc w:val="both"/>
        <w:rPr>
          <w:rFonts w:ascii="Arial" w:eastAsia="Times New Roman" w:hAnsi="Arial" w:cs="Arial"/>
          <w:lang w:val="ro-RO"/>
        </w:rPr>
      </w:pPr>
      <w:r w:rsidRPr="0056202B">
        <w:rPr>
          <w:rFonts w:ascii="Arial" w:eastAsia="Times New Roman" w:hAnsi="Arial" w:cs="Arial"/>
          <w:lang w:val="ro-RO"/>
        </w:rPr>
        <w:t xml:space="preserve">În plus, contravaloarea facturilor poate fi achitată prin transfer bancar în contul deschis pe numele Companiei Municipale Imobiliara București. De asemenea, se poate plăti la pay-point-urile din sucursalele BCR, care au instalate astfel de echipamente bancare sau la terminalele SelfPay amplasate în mai multe centre comerciale din București. Venim astfel în întâmpinarea clienților </w:t>
      </w:r>
      <w:r w:rsidR="0056202B" w:rsidRPr="0056202B">
        <w:rPr>
          <w:rFonts w:ascii="Arial" w:eastAsia="Times New Roman" w:hAnsi="Arial" w:cs="Arial"/>
          <w:lang w:val="ro-RO"/>
        </w:rPr>
        <w:t>noștri</w:t>
      </w:r>
      <w:r w:rsidRPr="0056202B">
        <w:rPr>
          <w:rFonts w:ascii="Arial" w:eastAsia="Times New Roman" w:hAnsi="Arial" w:cs="Arial"/>
          <w:lang w:val="ro-RO"/>
        </w:rPr>
        <w:t xml:space="preserve"> și le oferim posibilitatea de a-și achita rapid facturile, </w:t>
      </w:r>
      <w:r w:rsidR="0056202B" w:rsidRPr="0056202B">
        <w:rPr>
          <w:rFonts w:ascii="Arial" w:eastAsia="Times New Roman" w:hAnsi="Arial" w:cs="Arial"/>
          <w:lang w:val="ro-RO"/>
        </w:rPr>
        <w:t>fără</w:t>
      </w:r>
      <w:r w:rsidRPr="0056202B">
        <w:rPr>
          <w:rFonts w:ascii="Arial" w:eastAsia="Times New Roman" w:hAnsi="Arial" w:cs="Arial"/>
          <w:lang w:val="ro-RO"/>
        </w:rPr>
        <w:t xml:space="preserve"> a mai aștepta la cozi în fața ghișeelor. </w:t>
      </w:r>
    </w:p>
    <w:p w:rsidR="008D6E15" w:rsidRPr="0056202B" w:rsidRDefault="00CE716D" w:rsidP="003664DF">
      <w:pPr>
        <w:spacing w:after="0" w:line="360" w:lineRule="auto"/>
        <w:jc w:val="both"/>
        <w:rPr>
          <w:rFonts w:ascii="Arial" w:eastAsia="Times New Roman" w:hAnsi="Arial" w:cs="Arial"/>
          <w:lang w:val="ro-RO"/>
        </w:rPr>
      </w:pPr>
      <w:r w:rsidRPr="0056202B">
        <w:rPr>
          <w:rFonts w:ascii="Arial" w:eastAsia="Times New Roman" w:hAnsi="Arial" w:cs="Arial"/>
          <w:lang w:val="ro-RO"/>
        </w:rPr>
        <w:t>Peste 30.000 de clienți sunt titulari de contracte de închiriere, de concesiune sau de vânzare-cumpărare pentru imobilele aflate in administrarea Municipiului București.</w:t>
      </w:r>
    </w:p>
    <w:p w:rsidR="008D6E15" w:rsidRPr="0056202B" w:rsidRDefault="008D6E15" w:rsidP="003664DF">
      <w:pPr>
        <w:spacing w:after="0" w:line="360" w:lineRule="auto"/>
        <w:jc w:val="both"/>
        <w:rPr>
          <w:rFonts w:ascii="Arial" w:eastAsia="Times New Roman" w:hAnsi="Arial" w:cs="Arial"/>
          <w:sz w:val="2"/>
          <w:lang w:val="ro-RO"/>
        </w:rPr>
      </w:pPr>
    </w:p>
    <w:p w:rsidR="00CE716D" w:rsidRPr="0056202B" w:rsidRDefault="00CE716D" w:rsidP="003664DF">
      <w:pPr>
        <w:numPr>
          <w:ilvl w:val="0"/>
          <w:numId w:val="2"/>
        </w:numPr>
        <w:spacing w:after="0" w:line="360" w:lineRule="auto"/>
        <w:contextualSpacing/>
        <w:jc w:val="both"/>
        <w:rPr>
          <w:rFonts w:ascii="Arial" w:eastAsia="Calibri" w:hAnsi="Arial" w:cs="Arial"/>
          <w:b/>
          <w:lang w:val="ro-RO"/>
        </w:rPr>
      </w:pPr>
      <w:r w:rsidRPr="0056202B">
        <w:rPr>
          <w:rFonts w:ascii="Arial" w:eastAsia="Calibri" w:hAnsi="Arial" w:cs="Arial"/>
          <w:b/>
          <w:lang w:val="ro-RO"/>
        </w:rPr>
        <w:t>Studiu de piață în vederea achiziției unui teren pentru construirea ”Instalației de tratare termică și valorificare energetică a deșeurilor municipale din Municipiul București”</w:t>
      </w:r>
    </w:p>
    <w:p w:rsidR="00CE716D" w:rsidRPr="0056202B" w:rsidRDefault="00CE716D" w:rsidP="003664DF">
      <w:pPr>
        <w:spacing w:after="0" w:line="360" w:lineRule="auto"/>
        <w:ind w:firstLine="720"/>
        <w:jc w:val="both"/>
        <w:rPr>
          <w:rFonts w:ascii="Arial" w:eastAsia="Times New Roman" w:hAnsi="Arial" w:cs="Arial"/>
          <w:lang w:val="ro-RO"/>
        </w:rPr>
      </w:pPr>
      <w:r w:rsidRPr="0056202B">
        <w:rPr>
          <w:rFonts w:ascii="Arial" w:eastAsia="Times New Roman" w:hAnsi="Arial" w:cs="Arial"/>
          <w:lang w:val="ro-RO"/>
        </w:rPr>
        <w:t xml:space="preserve">La solicitarea Direcției Generală Servicii Publice, Direcția </w:t>
      </w:r>
      <w:r w:rsidR="0056202B" w:rsidRPr="0056202B">
        <w:rPr>
          <w:rFonts w:ascii="Arial" w:eastAsia="Times New Roman" w:hAnsi="Arial" w:cs="Arial"/>
          <w:lang w:val="ro-RO"/>
        </w:rPr>
        <w:t>Utilități</w:t>
      </w:r>
      <w:r w:rsidRPr="0056202B">
        <w:rPr>
          <w:rFonts w:ascii="Arial" w:eastAsia="Times New Roman" w:hAnsi="Arial" w:cs="Arial"/>
          <w:lang w:val="ro-RO"/>
        </w:rPr>
        <w:t xml:space="preserve"> Publice, conform adresei nr. 4577 din 18.12.2019 s-a demarat un studiu de piață în vederea achiziției unui teren pentru construirea ”Instalației de tratare termică și valorificare energetică a deșeurilor municipale din Municipiul București”</w:t>
      </w:r>
    </w:p>
    <w:p w:rsidR="00CE716D" w:rsidRPr="0056202B" w:rsidRDefault="00CE716D" w:rsidP="003664DF">
      <w:pPr>
        <w:spacing w:after="0" w:line="360" w:lineRule="auto"/>
        <w:ind w:firstLine="720"/>
        <w:jc w:val="both"/>
        <w:rPr>
          <w:rFonts w:ascii="Arial" w:eastAsia="Times New Roman" w:hAnsi="Arial" w:cs="Arial"/>
          <w:lang w:val="ro-RO"/>
        </w:rPr>
      </w:pPr>
      <w:r w:rsidRPr="0056202B">
        <w:rPr>
          <w:rFonts w:ascii="Arial" w:eastAsia="Times New Roman" w:hAnsi="Arial" w:cs="Arial"/>
          <w:lang w:val="ro-RO"/>
        </w:rPr>
        <w:t>Planul Național de Gestionare a Deșeurilor (PNGD) și Planul Național de Prevenire al Deșeurilor aprobate prin H.G.  nr. 942/2017 prevede pentru Municipiul București ca instalații majore:</w:t>
      </w:r>
    </w:p>
    <w:p w:rsidR="00CE716D" w:rsidRPr="0056202B" w:rsidRDefault="00CE716D" w:rsidP="003664DF">
      <w:pPr>
        <w:numPr>
          <w:ilvl w:val="0"/>
          <w:numId w:val="3"/>
        </w:numPr>
        <w:spacing w:after="0" w:line="360" w:lineRule="auto"/>
        <w:ind w:left="426"/>
        <w:jc w:val="both"/>
        <w:rPr>
          <w:rFonts w:ascii="Arial" w:eastAsia="Times New Roman" w:hAnsi="Arial" w:cs="Arial"/>
          <w:lang w:val="ro-RO"/>
        </w:rPr>
      </w:pPr>
      <w:r w:rsidRPr="0056202B">
        <w:rPr>
          <w:rFonts w:ascii="Arial" w:eastAsia="Times New Roman" w:hAnsi="Arial" w:cs="Arial"/>
          <w:lang w:val="ro-RO"/>
        </w:rPr>
        <w:t>instalații de digestie anaerobă pentru biodeșeurile colectate separat cu o capacitate estimată de circa 191.000 tone/an</w:t>
      </w:r>
    </w:p>
    <w:p w:rsidR="00CE716D" w:rsidRPr="0056202B" w:rsidRDefault="00CE716D" w:rsidP="003664DF">
      <w:pPr>
        <w:numPr>
          <w:ilvl w:val="0"/>
          <w:numId w:val="3"/>
        </w:numPr>
        <w:spacing w:after="0" w:line="360" w:lineRule="auto"/>
        <w:ind w:left="426"/>
        <w:jc w:val="both"/>
        <w:rPr>
          <w:rFonts w:ascii="Arial" w:eastAsia="Times New Roman" w:hAnsi="Arial" w:cs="Arial"/>
          <w:lang w:val="ro-RO"/>
        </w:rPr>
      </w:pPr>
      <w:r w:rsidRPr="0056202B">
        <w:rPr>
          <w:rFonts w:ascii="Arial" w:eastAsia="Times New Roman" w:hAnsi="Arial" w:cs="Arial"/>
          <w:lang w:val="ro-RO"/>
        </w:rPr>
        <w:t>instalație de incinerare cu valorificare energetică cu o capacitate estimată de 173.000 tone/an</w:t>
      </w:r>
    </w:p>
    <w:p w:rsidR="00CE716D" w:rsidRPr="0056202B" w:rsidRDefault="00CE716D" w:rsidP="003664DF">
      <w:pPr>
        <w:spacing w:after="0" w:line="360" w:lineRule="auto"/>
        <w:ind w:firstLine="720"/>
        <w:jc w:val="both"/>
        <w:rPr>
          <w:rFonts w:ascii="Arial" w:eastAsia="Times New Roman" w:hAnsi="Arial" w:cs="Arial"/>
          <w:lang w:val="ro-RO"/>
        </w:rPr>
      </w:pPr>
      <w:r w:rsidRPr="0056202B">
        <w:rPr>
          <w:rFonts w:ascii="Arial" w:eastAsia="Times New Roman" w:hAnsi="Arial" w:cs="Arial"/>
          <w:lang w:val="ro-RO"/>
        </w:rPr>
        <w:t>Darea în operare a instalațiilor noi este prevăzuta în PNGD cel târziu în anul 2024 în cazul instalației de incinerare cu valorificare energetică.</w:t>
      </w:r>
    </w:p>
    <w:p w:rsidR="00CE716D" w:rsidRPr="0056202B" w:rsidRDefault="00CE716D" w:rsidP="003664DF">
      <w:pPr>
        <w:spacing w:after="0" w:line="360" w:lineRule="auto"/>
        <w:ind w:firstLine="720"/>
        <w:jc w:val="both"/>
        <w:rPr>
          <w:rFonts w:ascii="Arial" w:eastAsia="Times New Roman" w:hAnsi="Arial" w:cs="Arial"/>
          <w:lang w:val="ro-RO"/>
        </w:rPr>
      </w:pPr>
      <w:r w:rsidRPr="0056202B">
        <w:rPr>
          <w:rFonts w:ascii="Arial" w:eastAsia="Times New Roman" w:hAnsi="Arial" w:cs="Arial"/>
          <w:lang w:val="ro-RO"/>
        </w:rPr>
        <w:t xml:space="preserve">Pentru aceasta s-a realizat o cercetare de piață în urma căreia au fost furnizate Primăriei Municipiului București 33 de terenuri, din care 19  </w:t>
      </w:r>
      <w:r w:rsidR="00CC46D3" w:rsidRPr="0056202B">
        <w:rPr>
          <w:rFonts w:ascii="Arial" w:eastAsia="Times New Roman" w:hAnsi="Arial" w:cs="Arial"/>
          <w:lang w:val="ro-RO"/>
        </w:rPr>
        <w:t>îndeplinesc</w:t>
      </w:r>
      <w:r w:rsidRPr="0056202B">
        <w:rPr>
          <w:rFonts w:ascii="Arial" w:eastAsia="Times New Roman" w:hAnsi="Arial" w:cs="Arial"/>
          <w:lang w:val="ro-RO"/>
        </w:rPr>
        <w:t xml:space="preserve"> criteriile tehnice minime.</w:t>
      </w:r>
    </w:p>
    <w:p w:rsidR="00CE716D" w:rsidRPr="0056202B" w:rsidRDefault="00CE716D" w:rsidP="003664DF">
      <w:pPr>
        <w:numPr>
          <w:ilvl w:val="0"/>
          <w:numId w:val="2"/>
        </w:numPr>
        <w:tabs>
          <w:tab w:val="left" w:pos="425"/>
        </w:tabs>
        <w:autoSpaceDE w:val="0"/>
        <w:autoSpaceDN w:val="0"/>
        <w:adjustRightInd w:val="0"/>
        <w:spacing w:after="0" w:line="360" w:lineRule="auto"/>
        <w:jc w:val="both"/>
        <w:rPr>
          <w:rFonts w:ascii="Arial" w:eastAsia="Calibri" w:hAnsi="Arial" w:cs="Arial"/>
          <w:b/>
          <w:bCs/>
          <w:lang w:val="ro-RO" w:eastAsia="ar-SA"/>
        </w:rPr>
      </w:pPr>
      <w:r w:rsidRPr="0056202B">
        <w:rPr>
          <w:rFonts w:ascii="Arial" w:eastAsia="Calibri" w:hAnsi="Arial" w:cs="Arial"/>
          <w:b/>
          <w:bCs/>
          <w:lang w:val="ro-RO" w:eastAsia="ar-SA"/>
        </w:rPr>
        <w:lastRenderedPageBreak/>
        <w:t xml:space="preserve">Compania Municipală Imobiliara București SA a întocmit documentația și a inițiat  procedura de achiziție pentru  cumpărarea a 100 de apartamente, </w:t>
      </w:r>
      <w:r w:rsidRPr="0056202B">
        <w:rPr>
          <w:rFonts w:ascii="Arial" w:eastAsia="Calibri" w:hAnsi="Arial" w:cs="Arial"/>
          <w:bCs/>
          <w:lang w:val="ro-RO" w:eastAsia="ar-SA"/>
        </w:rPr>
        <w:t>publicând în acest sens anunțul și documentația pe site-ul companiei.</w:t>
      </w:r>
    </w:p>
    <w:p w:rsidR="00CE716D" w:rsidRPr="0056202B" w:rsidRDefault="00CE716D" w:rsidP="003664DF">
      <w:pPr>
        <w:spacing w:after="0" w:line="360" w:lineRule="auto"/>
        <w:ind w:firstLine="720"/>
        <w:jc w:val="both"/>
        <w:rPr>
          <w:rFonts w:ascii="Arial" w:eastAsia="Times New Roman" w:hAnsi="Arial" w:cs="Arial"/>
          <w:lang w:val="ro-RO"/>
        </w:rPr>
      </w:pPr>
      <w:r w:rsidRPr="0056202B">
        <w:rPr>
          <w:rFonts w:ascii="Arial" w:eastAsia="Times New Roman" w:hAnsi="Arial" w:cs="Arial"/>
          <w:lang w:val="ro-RO"/>
        </w:rPr>
        <w:t xml:space="preserve">Compania Municipală Imobiliara București (CMIB) a demarat procedura de achiziție in data de 04.12.2019 (finalizare in data de 17.01.2020), a 100 de apartamente de pe piața liberă, pentru a veni în întâmpinarea eforturilor Primăriei Capitalei de a găsi soluții eficiente la o problemă majoră: criza de locuințe din București. </w:t>
      </w:r>
    </w:p>
    <w:p w:rsidR="00CE716D" w:rsidRPr="0056202B" w:rsidRDefault="00CE716D" w:rsidP="003664DF">
      <w:pPr>
        <w:spacing w:after="0" w:line="360" w:lineRule="auto"/>
        <w:ind w:firstLine="720"/>
        <w:jc w:val="both"/>
        <w:rPr>
          <w:rFonts w:ascii="Arial" w:eastAsia="Times New Roman" w:hAnsi="Arial" w:cs="Arial"/>
          <w:lang w:val="ro-RO"/>
        </w:rPr>
      </w:pPr>
      <w:r w:rsidRPr="0056202B">
        <w:rPr>
          <w:rFonts w:ascii="Arial" w:eastAsia="Times New Roman" w:hAnsi="Arial" w:cs="Arial"/>
          <w:lang w:val="ro-RO"/>
        </w:rPr>
        <w:t xml:space="preserve">La Primăria Capitalei sunt înregistrate, în acest moment, peste 3000 de cereri de repartizare de locuințe, aceasta fiind premiza de la care s-a pornit în derularea proiectului CMIB. Astfel, într-o primă etapă, se urmărește achiziționarea a 100 de apartamente (cu două și trei camere), amplasate in </w:t>
      </w:r>
      <w:r w:rsidR="00CC46D3" w:rsidRPr="0056202B">
        <w:rPr>
          <w:rFonts w:ascii="Arial" w:eastAsia="Times New Roman" w:hAnsi="Arial" w:cs="Arial"/>
          <w:lang w:val="ro-RO"/>
        </w:rPr>
        <w:t>sectoarele</w:t>
      </w:r>
      <w:r w:rsidRPr="0056202B">
        <w:rPr>
          <w:rFonts w:ascii="Arial" w:eastAsia="Times New Roman" w:hAnsi="Arial" w:cs="Arial"/>
          <w:lang w:val="ro-RO"/>
        </w:rPr>
        <w:t xml:space="preserve"> 2 și 3 ale Municipiului București. Prin achiziționarea acestor unități locative se </w:t>
      </w:r>
      <w:r w:rsidR="0056202B" w:rsidRPr="0056202B">
        <w:rPr>
          <w:rFonts w:ascii="Arial" w:eastAsia="Times New Roman" w:hAnsi="Arial" w:cs="Arial"/>
          <w:lang w:val="ro-RO"/>
        </w:rPr>
        <w:t>urmărește</w:t>
      </w:r>
      <w:r w:rsidRPr="0056202B">
        <w:rPr>
          <w:rFonts w:ascii="Arial" w:eastAsia="Times New Roman" w:hAnsi="Arial" w:cs="Arial"/>
          <w:lang w:val="ro-RO"/>
        </w:rPr>
        <w:t xml:space="preserve"> dezvoltarea activității societății, atingerea indicatorilor de performanță propuși și realizarea unui portofoliu de locuințe și spații cu altă destinație. Totodată această activitate de administrare locuințe și spații cu alta destinație va crea premisele formării unui colectiv dedicate (tehnicieni, muncitori pentru întreținere, etc.) astfel încât, în viitorul apropiat, compania să devină un jucător demn de luat în seamă pe piața de profil.</w:t>
      </w:r>
    </w:p>
    <w:p w:rsidR="00CE716D" w:rsidRPr="0056202B" w:rsidRDefault="00CE716D" w:rsidP="003664DF">
      <w:pPr>
        <w:spacing w:after="0" w:line="360" w:lineRule="auto"/>
        <w:ind w:firstLine="720"/>
        <w:jc w:val="both"/>
        <w:rPr>
          <w:rFonts w:ascii="Arial" w:eastAsia="Times New Roman" w:hAnsi="Arial" w:cs="Arial"/>
          <w:lang w:val="ro-RO"/>
        </w:rPr>
      </w:pPr>
      <w:r w:rsidRPr="0056202B">
        <w:rPr>
          <w:rFonts w:ascii="Arial" w:eastAsia="Times New Roman" w:hAnsi="Arial" w:cs="Arial"/>
          <w:lang w:val="ro-RO"/>
        </w:rPr>
        <w:t>Valoarea totală a proiectului este estimată la 38,800,000 (</w:t>
      </w:r>
      <w:r w:rsidR="0056202B" w:rsidRPr="0056202B">
        <w:rPr>
          <w:rFonts w:ascii="Arial" w:eastAsia="Times New Roman" w:hAnsi="Arial" w:cs="Arial"/>
          <w:lang w:val="ro-RO"/>
        </w:rPr>
        <w:t>fără</w:t>
      </w:r>
      <w:r w:rsidRPr="0056202B">
        <w:rPr>
          <w:rFonts w:ascii="Arial" w:eastAsia="Times New Roman" w:hAnsi="Arial" w:cs="Arial"/>
          <w:lang w:val="ro-RO"/>
        </w:rPr>
        <w:t xml:space="preserve"> TVA și </w:t>
      </w:r>
      <w:r w:rsidR="0056202B" w:rsidRPr="0056202B">
        <w:rPr>
          <w:rFonts w:ascii="Arial" w:eastAsia="Times New Roman" w:hAnsi="Arial" w:cs="Arial"/>
          <w:lang w:val="ro-RO"/>
        </w:rPr>
        <w:t>fără</w:t>
      </w:r>
      <w:r w:rsidRPr="0056202B">
        <w:rPr>
          <w:rFonts w:ascii="Arial" w:eastAsia="Times New Roman" w:hAnsi="Arial" w:cs="Arial"/>
          <w:lang w:val="ro-RO"/>
        </w:rPr>
        <w:t xml:space="preserve"> taxele notariale si de înscriere la OCPI). Banii pentru derularea acestui proiect au fost prevăzuți de Primăria Capitalei, prin Hotărârea Consiliului General al Municipiului București (HCGMB 638/26.09.2018) si Hotărâre AGA nr. 46/28.10.2019.</w:t>
      </w:r>
    </w:p>
    <w:p w:rsidR="008D6E15" w:rsidRPr="0056202B" w:rsidRDefault="00CE716D" w:rsidP="003664DF">
      <w:pPr>
        <w:spacing w:after="0" w:line="360" w:lineRule="auto"/>
        <w:ind w:firstLine="720"/>
        <w:jc w:val="both"/>
        <w:rPr>
          <w:rFonts w:ascii="Arial" w:eastAsia="Times New Roman" w:hAnsi="Arial" w:cs="Arial"/>
          <w:lang w:val="ro-RO"/>
        </w:rPr>
      </w:pPr>
      <w:r w:rsidRPr="0056202B">
        <w:rPr>
          <w:rFonts w:ascii="Arial" w:eastAsia="Times New Roman" w:hAnsi="Arial" w:cs="Arial"/>
          <w:lang w:val="ro-RO"/>
        </w:rPr>
        <w:t>Anunțul pentru depunerea ofertelor și caietul de sarcini cu toate condițiile de participare au fost publicate atât pe site-ul companiei, www.cmibsa.ro, cât și în presa scrisă.</w:t>
      </w:r>
    </w:p>
    <w:p w:rsidR="00CE716D" w:rsidRPr="0056202B" w:rsidRDefault="00CE716D" w:rsidP="003664DF">
      <w:pPr>
        <w:numPr>
          <w:ilvl w:val="0"/>
          <w:numId w:val="2"/>
        </w:numPr>
        <w:autoSpaceDE w:val="0"/>
        <w:autoSpaceDN w:val="0"/>
        <w:adjustRightInd w:val="0"/>
        <w:spacing w:after="0" w:line="360" w:lineRule="auto"/>
        <w:ind w:right="4"/>
        <w:contextualSpacing/>
        <w:jc w:val="both"/>
        <w:rPr>
          <w:rFonts w:ascii="Arial" w:eastAsia="Calibri" w:hAnsi="Arial" w:cs="Arial"/>
          <w:b/>
          <w:lang w:val="ro-RO"/>
        </w:rPr>
      </w:pPr>
      <w:r w:rsidRPr="0056202B">
        <w:rPr>
          <w:rFonts w:ascii="Arial" w:eastAsia="Calibri" w:hAnsi="Arial" w:cs="Arial"/>
          <w:b/>
          <w:lang w:val="ro-RO"/>
        </w:rPr>
        <w:t>Compania Municipală Imobiliara București SA a întocmit documentația și a inițiat  procedura de achiziție pentru ”teren cu clădire edificată” în zona de Est a Municipiului București, cu destinația ”</w:t>
      </w:r>
      <w:r w:rsidR="0056202B" w:rsidRPr="0056202B">
        <w:rPr>
          <w:rFonts w:ascii="Arial" w:eastAsia="Calibri" w:hAnsi="Arial" w:cs="Arial"/>
          <w:b/>
          <w:lang w:val="ro-RO"/>
        </w:rPr>
        <w:t>cămine</w:t>
      </w:r>
      <w:r w:rsidRPr="0056202B">
        <w:rPr>
          <w:rFonts w:ascii="Arial" w:eastAsia="Calibri" w:hAnsi="Arial" w:cs="Arial"/>
          <w:b/>
          <w:lang w:val="ro-RO"/>
        </w:rPr>
        <w:t xml:space="preserve"> pentru seniori”, </w:t>
      </w:r>
      <w:r w:rsidRPr="0056202B">
        <w:rPr>
          <w:rFonts w:ascii="Arial" w:eastAsia="Calibri" w:hAnsi="Arial" w:cs="Arial"/>
          <w:lang w:val="ro-RO"/>
        </w:rPr>
        <w:t>publicând în acest sens anunțul și documentația pe site-ul companiei.</w:t>
      </w:r>
    </w:p>
    <w:p w:rsidR="00CE716D" w:rsidRPr="0056202B" w:rsidRDefault="00CE716D" w:rsidP="003664DF">
      <w:pPr>
        <w:autoSpaceDE w:val="0"/>
        <w:autoSpaceDN w:val="0"/>
        <w:adjustRightInd w:val="0"/>
        <w:spacing w:after="0" w:line="360" w:lineRule="auto"/>
        <w:ind w:right="4" w:firstLine="720"/>
        <w:jc w:val="both"/>
        <w:rPr>
          <w:rFonts w:ascii="Arial" w:eastAsia="Times New Roman" w:hAnsi="Arial" w:cs="Arial"/>
          <w:iCs/>
          <w:lang w:val="ro-RO" w:bidi="hi-IN"/>
        </w:rPr>
      </w:pPr>
      <w:r w:rsidRPr="0056202B">
        <w:rPr>
          <w:rFonts w:ascii="Arial" w:eastAsia="Times New Roman" w:hAnsi="Arial" w:cs="Arial"/>
          <w:iCs/>
          <w:lang w:val="ro-RO" w:bidi="hi-IN"/>
        </w:rPr>
        <w:t xml:space="preserve">CMIB SA a lansat procedura de achiziție simplificată, demarata in data de 27.12.2019 (finalizare in data de 21.01.2020), publicând atât pe site-ul www.cmibsa.ro, cât și în presă, un anunț de participare pentru teren de minim 4000 mp, respectiv </w:t>
      </w:r>
      <w:r w:rsidR="0056202B" w:rsidRPr="0056202B">
        <w:rPr>
          <w:rFonts w:ascii="Arial" w:eastAsia="Times New Roman" w:hAnsi="Arial" w:cs="Arial"/>
          <w:iCs/>
          <w:lang w:val="ro-RO" w:bidi="hi-IN"/>
        </w:rPr>
        <w:t>clădire</w:t>
      </w:r>
      <w:r w:rsidRPr="0056202B">
        <w:rPr>
          <w:rFonts w:ascii="Arial" w:eastAsia="Times New Roman" w:hAnsi="Arial" w:cs="Arial"/>
          <w:iCs/>
          <w:lang w:val="ro-RO" w:bidi="hi-IN"/>
        </w:rPr>
        <w:t xml:space="preserve"> cu suprafața desfășurată de 6500 mp, pentru a veni în </w:t>
      </w:r>
      <w:r w:rsidR="0056202B" w:rsidRPr="0056202B">
        <w:rPr>
          <w:rFonts w:ascii="Arial" w:eastAsia="Times New Roman" w:hAnsi="Arial" w:cs="Arial"/>
          <w:iCs/>
          <w:lang w:val="ro-RO" w:bidi="hi-IN"/>
        </w:rPr>
        <w:t>întâmpinarea</w:t>
      </w:r>
      <w:r w:rsidRPr="0056202B">
        <w:rPr>
          <w:rFonts w:ascii="Arial" w:eastAsia="Times New Roman" w:hAnsi="Arial" w:cs="Arial"/>
          <w:iCs/>
          <w:lang w:val="ro-RO" w:bidi="hi-IN"/>
        </w:rPr>
        <w:t xml:space="preserve"> solicitărilor primite de la Compania Municipală Medicala București SA, prin adresa nr. 2127/12.08.2019, înregistrată la CMIB SA cu nr. 1147/12.08.2019.</w:t>
      </w:r>
    </w:p>
    <w:p w:rsidR="00CE716D" w:rsidRPr="0056202B" w:rsidRDefault="00CE716D" w:rsidP="003664DF">
      <w:pPr>
        <w:autoSpaceDE w:val="0"/>
        <w:autoSpaceDN w:val="0"/>
        <w:adjustRightInd w:val="0"/>
        <w:spacing w:after="0" w:line="360" w:lineRule="auto"/>
        <w:ind w:right="4" w:firstLine="720"/>
        <w:jc w:val="both"/>
        <w:rPr>
          <w:rFonts w:ascii="Arial" w:eastAsia="Times New Roman" w:hAnsi="Arial" w:cs="Arial"/>
          <w:iCs/>
          <w:lang w:val="ro-RO" w:bidi="hi-IN"/>
        </w:rPr>
      </w:pPr>
      <w:r w:rsidRPr="0056202B">
        <w:rPr>
          <w:rFonts w:ascii="Arial" w:eastAsia="Times New Roman" w:hAnsi="Arial" w:cs="Arial"/>
          <w:iCs/>
          <w:lang w:val="ro-RO" w:bidi="hi-IN"/>
        </w:rPr>
        <w:t>Valoarea totală a proiectului este de 69,650,000 lei (fără TVA și fără taxe). Banii pentru derularea acestui proiect au fost prevăzuți de Primăria Capitalei, prin Hotărârea Consiliului General al Municipiului București (HCGMB 638/26.09.2018) si Hotărârea AGA nr. 46/28.10.2019.</w:t>
      </w:r>
    </w:p>
    <w:p w:rsidR="00CE716D" w:rsidRPr="0056202B" w:rsidRDefault="00CE716D" w:rsidP="003664DF">
      <w:pPr>
        <w:autoSpaceDE w:val="0"/>
        <w:autoSpaceDN w:val="0"/>
        <w:adjustRightInd w:val="0"/>
        <w:spacing w:after="0" w:line="360" w:lineRule="auto"/>
        <w:ind w:right="4" w:firstLine="720"/>
        <w:jc w:val="both"/>
        <w:rPr>
          <w:rFonts w:ascii="Arial" w:eastAsia="Times New Roman" w:hAnsi="Arial" w:cs="Arial"/>
          <w:lang w:val="ro-RO"/>
        </w:rPr>
      </w:pPr>
      <w:r w:rsidRPr="0056202B">
        <w:rPr>
          <w:rFonts w:ascii="Arial" w:eastAsia="Times New Roman" w:hAnsi="Arial" w:cs="Arial"/>
          <w:lang w:val="ro-RO"/>
        </w:rPr>
        <w:lastRenderedPageBreak/>
        <w:t>Anunțul pentru depunerea ofertelor și caietul de sarcini cu toate condițiile de participare au fost publicate atât pe site-ul companiei, www.cmibsa.ro, cât și în presa scrisă.</w:t>
      </w:r>
    </w:p>
    <w:p w:rsidR="00CE716D" w:rsidRPr="0056202B" w:rsidRDefault="00CE716D" w:rsidP="003664DF">
      <w:pPr>
        <w:numPr>
          <w:ilvl w:val="0"/>
          <w:numId w:val="1"/>
        </w:numPr>
        <w:spacing w:after="0" w:line="360" w:lineRule="auto"/>
        <w:contextualSpacing/>
        <w:jc w:val="both"/>
        <w:rPr>
          <w:rFonts w:ascii="Arial" w:eastAsia="Calibri" w:hAnsi="Arial" w:cs="Arial"/>
          <w:lang w:val="ro-RO"/>
        </w:rPr>
      </w:pPr>
      <w:r w:rsidRPr="0056202B">
        <w:rPr>
          <w:rFonts w:ascii="Arial" w:eastAsia="Calibri" w:hAnsi="Arial" w:cs="Arial"/>
          <w:b/>
          <w:u w:val="single"/>
          <w:lang w:val="ro-RO"/>
        </w:rPr>
        <w:t>Rezultatele financiare obținute de Companie în anul 2019</w:t>
      </w:r>
      <w:r w:rsidRPr="0056202B">
        <w:rPr>
          <w:rFonts w:ascii="Arial" w:eastAsia="Calibri" w:hAnsi="Arial" w:cs="Arial"/>
          <w:lang w:val="ro-RO"/>
        </w:rPr>
        <w:t xml:space="preserve"> (valori estimate)</w:t>
      </w:r>
    </w:p>
    <w:p w:rsidR="00CE716D" w:rsidRPr="0056202B" w:rsidRDefault="00CE716D" w:rsidP="003664DF">
      <w:pPr>
        <w:autoSpaceDE w:val="0"/>
        <w:autoSpaceDN w:val="0"/>
        <w:adjustRightInd w:val="0"/>
        <w:spacing w:after="0" w:line="360" w:lineRule="auto"/>
        <w:ind w:right="4" w:firstLine="720"/>
        <w:jc w:val="both"/>
        <w:rPr>
          <w:rFonts w:ascii="Arial" w:eastAsia="Times New Roman" w:hAnsi="Arial" w:cs="Arial"/>
          <w:lang w:val="ro-RO"/>
        </w:rPr>
      </w:pPr>
      <w:r w:rsidRPr="0056202B">
        <w:rPr>
          <w:rFonts w:ascii="Arial" w:eastAsia="Times New Roman" w:hAnsi="Arial" w:cs="Arial"/>
          <w:lang w:val="ro-RO"/>
        </w:rPr>
        <w:t xml:space="preserve">Compania își desfășoară activitatea pe baza principiului </w:t>
      </w:r>
      <w:r w:rsidR="008C482E" w:rsidRPr="0056202B">
        <w:rPr>
          <w:rFonts w:ascii="Arial" w:eastAsia="Times New Roman" w:hAnsi="Arial" w:cs="Arial"/>
          <w:lang w:val="ro-RO"/>
        </w:rPr>
        <w:t>continuitățiiactivității</w:t>
      </w:r>
      <w:r w:rsidRPr="0056202B">
        <w:rPr>
          <w:rFonts w:ascii="Arial" w:eastAsia="Times New Roman" w:hAnsi="Arial" w:cs="Arial"/>
          <w:lang w:val="ro-RO"/>
        </w:rPr>
        <w:t xml:space="preserve">, iar pentru înregistrarea veniturilor și cheltuielilor este aplicat principiul contabilității de gestiune, respectiv, efectele </w:t>
      </w:r>
      <w:r w:rsidR="008C482E" w:rsidRPr="0056202B">
        <w:rPr>
          <w:rFonts w:ascii="Arial" w:eastAsia="Times New Roman" w:hAnsi="Arial" w:cs="Arial"/>
          <w:lang w:val="ro-RO"/>
        </w:rPr>
        <w:t>tranzacțiilorși</w:t>
      </w:r>
      <w:r w:rsidRPr="0056202B">
        <w:rPr>
          <w:rFonts w:ascii="Arial" w:eastAsia="Times New Roman" w:hAnsi="Arial" w:cs="Arial"/>
          <w:lang w:val="ro-RO"/>
        </w:rPr>
        <w:t xml:space="preserve"> ale altor evenimente sunt recunoscute atunci când </w:t>
      </w:r>
      <w:r w:rsidR="008C482E" w:rsidRPr="0056202B">
        <w:rPr>
          <w:rFonts w:ascii="Arial" w:eastAsia="Times New Roman" w:hAnsi="Arial" w:cs="Arial"/>
          <w:lang w:val="ro-RO"/>
        </w:rPr>
        <w:t>tranzacțiileși</w:t>
      </w:r>
      <w:r w:rsidRPr="0056202B">
        <w:rPr>
          <w:rFonts w:ascii="Arial" w:eastAsia="Times New Roman" w:hAnsi="Arial" w:cs="Arial"/>
          <w:lang w:val="ro-RO"/>
        </w:rPr>
        <w:t xml:space="preserve"> evenimentele se produc (</w:t>
      </w:r>
      <w:r w:rsidR="0056202B" w:rsidRPr="0056202B">
        <w:rPr>
          <w:rFonts w:ascii="Arial" w:eastAsia="Times New Roman" w:hAnsi="Arial" w:cs="Arial"/>
          <w:lang w:val="ro-RO"/>
        </w:rPr>
        <w:t>și</w:t>
      </w:r>
      <w:r w:rsidRPr="0056202B">
        <w:rPr>
          <w:rFonts w:ascii="Arial" w:eastAsia="Times New Roman" w:hAnsi="Arial" w:cs="Arial"/>
          <w:lang w:val="ro-RO"/>
        </w:rPr>
        <w:t xml:space="preserve"> nu pe măsură ce numerarul sau echivalentul său este încasat sau plătit) </w:t>
      </w:r>
      <w:r w:rsidR="0056202B" w:rsidRPr="0056202B">
        <w:rPr>
          <w:rFonts w:ascii="Arial" w:eastAsia="Times New Roman" w:hAnsi="Arial" w:cs="Arial"/>
          <w:lang w:val="ro-RO"/>
        </w:rPr>
        <w:t>și</w:t>
      </w:r>
      <w:r w:rsidRPr="0056202B">
        <w:rPr>
          <w:rFonts w:ascii="Arial" w:eastAsia="Times New Roman" w:hAnsi="Arial" w:cs="Arial"/>
          <w:lang w:val="ro-RO"/>
        </w:rPr>
        <w:t xml:space="preserve"> sunt înregistrate în contabilitate </w:t>
      </w:r>
      <w:r w:rsidR="008C482E" w:rsidRPr="0056202B">
        <w:rPr>
          <w:rFonts w:ascii="Arial" w:eastAsia="Times New Roman" w:hAnsi="Arial" w:cs="Arial"/>
          <w:lang w:val="ro-RO"/>
        </w:rPr>
        <w:t>și</w:t>
      </w:r>
      <w:r w:rsidRPr="0056202B">
        <w:rPr>
          <w:rFonts w:ascii="Arial" w:eastAsia="Times New Roman" w:hAnsi="Arial" w:cs="Arial"/>
          <w:lang w:val="ro-RO"/>
        </w:rPr>
        <w:t xml:space="preserve"> raportate în </w:t>
      </w:r>
      <w:r w:rsidR="008C482E" w:rsidRPr="0056202B">
        <w:rPr>
          <w:rFonts w:ascii="Arial" w:eastAsia="Times New Roman" w:hAnsi="Arial" w:cs="Arial"/>
          <w:lang w:val="ro-RO"/>
        </w:rPr>
        <w:t>situațiile</w:t>
      </w:r>
      <w:r w:rsidRPr="0056202B">
        <w:rPr>
          <w:rFonts w:ascii="Arial" w:eastAsia="Times New Roman" w:hAnsi="Arial" w:cs="Arial"/>
          <w:lang w:val="ro-RO"/>
        </w:rPr>
        <w:t xml:space="preserve"> financiare ale perioadelor aferente.  </w:t>
      </w:r>
      <w:r w:rsidRPr="0056202B">
        <w:rPr>
          <w:rFonts w:ascii="Arial" w:eastAsia="Times New Roman" w:hAnsi="Arial" w:cs="Arial"/>
          <w:lang w:val="ro-RO"/>
        </w:rPr>
        <w:tab/>
      </w:r>
    </w:p>
    <w:p w:rsidR="00E4452D" w:rsidRPr="0056202B" w:rsidRDefault="00CE716D" w:rsidP="003664DF">
      <w:pPr>
        <w:autoSpaceDE w:val="0"/>
        <w:autoSpaceDN w:val="0"/>
        <w:adjustRightInd w:val="0"/>
        <w:spacing w:after="0" w:line="360" w:lineRule="auto"/>
        <w:ind w:right="4" w:firstLine="720"/>
        <w:jc w:val="both"/>
        <w:rPr>
          <w:rFonts w:ascii="Arial" w:eastAsia="Times New Roman" w:hAnsi="Arial" w:cs="Arial"/>
          <w:lang w:val="ro-RO"/>
        </w:rPr>
      </w:pPr>
      <w:r w:rsidRPr="0056202B">
        <w:rPr>
          <w:rFonts w:ascii="Arial" w:eastAsia="Times New Roman" w:hAnsi="Arial" w:cs="Arial"/>
          <w:lang w:val="ro-RO"/>
        </w:rPr>
        <w:t>Comparativ cu prevederile Bugetului de Venituri și Cheltuieli aprobat pe anul 2019, realizările societății conform datelor înscrise în balanța sintetică la data de 31.12.2019 se prezintă după cum urmează:</w:t>
      </w:r>
    </w:p>
    <w:tbl>
      <w:tblPr>
        <w:tblW w:w="9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590"/>
        <w:gridCol w:w="2268"/>
        <w:gridCol w:w="1619"/>
      </w:tblGrid>
      <w:tr w:rsidR="00CE716D" w:rsidRPr="0056202B" w:rsidTr="008C482E">
        <w:trPr>
          <w:trHeight w:val="1065"/>
          <w:jc w:val="center"/>
        </w:trPr>
        <w:tc>
          <w:tcPr>
            <w:tcW w:w="5590"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rsidR="00CE716D" w:rsidRPr="0056202B" w:rsidRDefault="00CE716D" w:rsidP="00CE716D">
            <w:pPr>
              <w:widowControl w:val="0"/>
              <w:autoSpaceDE w:val="0"/>
              <w:autoSpaceDN w:val="0"/>
              <w:spacing w:after="0" w:line="360" w:lineRule="auto"/>
              <w:rPr>
                <w:rFonts w:ascii="Arial" w:eastAsia="Calibri" w:hAnsi="Arial" w:cs="Arial"/>
                <w:lang w:val="ro-RO"/>
              </w:rPr>
            </w:pPr>
          </w:p>
          <w:p w:rsidR="00CE716D" w:rsidRPr="0056202B" w:rsidRDefault="00CE716D" w:rsidP="00CE716D">
            <w:pPr>
              <w:widowControl w:val="0"/>
              <w:autoSpaceDE w:val="0"/>
              <w:autoSpaceDN w:val="0"/>
              <w:spacing w:after="0" w:line="360" w:lineRule="auto"/>
              <w:ind w:left="1955" w:right="1721" w:hanging="90"/>
              <w:rPr>
                <w:rFonts w:ascii="Arial" w:eastAsia="Calibri" w:hAnsi="Arial" w:cs="Arial"/>
                <w:b/>
                <w:lang w:val="ro-RO"/>
              </w:rPr>
            </w:pPr>
            <w:r w:rsidRPr="0056202B">
              <w:rPr>
                <w:rFonts w:ascii="Arial" w:eastAsia="Calibri" w:hAnsi="Arial" w:cs="Arial"/>
                <w:b/>
                <w:w w:val="110"/>
                <w:lang w:val="ro-RO"/>
              </w:rPr>
              <w:t>INDICATOR</w:t>
            </w:r>
          </w:p>
        </w:tc>
        <w:tc>
          <w:tcPr>
            <w:tcW w:w="2268"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rsidR="00CE716D" w:rsidRPr="0056202B" w:rsidRDefault="00CE716D" w:rsidP="00CE716D">
            <w:pPr>
              <w:widowControl w:val="0"/>
              <w:autoSpaceDE w:val="0"/>
              <w:autoSpaceDN w:val="0"/>
              <w:spacing w:after="0" w:line="360" w:lineRule="auto"/>
              <w:ind w:left="28" w:right="27"/>
              <w:jc w:val="center"/>
              <w:rPr>
                <w:rFonts w:ascii="Arial" w:eastAsia="Calibri" w:hAnsi="Arial" w:cs="Arial"/>
                <w:b/>
                <w:w w:val="110"/>
                <w:lang w:val="ro-RO"/>
              </w:rPr>
            </w:pPr>
            <w:r w:rsidRPr="0056202B">
              <w:rPr>
                <w:rFonts w:ascii="Arial" w:eastAsia="Calibri" w:hAnsi="Arial" w:cs="Arial"/>
                <w:b/>
                <w:w w:val="110"/>
                <w:lang w:val="ro-RO"/>
              </w:rPr>
              <w:t>Valoarea (lei)</w:t>
            </w:r>
          </w:p>
          <w:p w:rsidR="00CE716D" w:rsidRPr="0056202B" w:rsidRDefault="00CE716D" w:rsidP="00CE716D">
            <w:pPr>
              <w:widowControl w:val="0"/>
              <w:autoSpaceDE w:val="0"/>
              <w:autoSpaceDN w:val="0"/>
              <w:spacing w:after="0" w:line="360" w:lineRule="auto"/>
              <w:ind w:left="28" w:right="27"/>
              <w:jc w:val="center"/>
              <w:rPr>
                <w:rFonts w:ascii="Arial" w:eastAsia="Calibri" w:hAnsi="Arial" w:cs="Arial"/>
                <w:b/>
                <w:lang w:val="ro-RO"/>
              </w:rPr>
            </w:pPr>
            <w:r w:rsidRPr="0056202B">
              <w:rPr>
                <w:rFonts w:ascii="Arial" w:eastAsia="Calibri" w:hAnsi="Arial" w:cs="Arial"/>
                <w:b/>
                <w:w w:val="110"/>
                <w:lang w:val="ro-RO"/>
              </w:rPr>
              <w:t xml:space="preserve">HCGMB nr. 354/2019  </w:t>
            </w:r>
          </w:p>
        </w:tc>
        <w:tc>
          <w:tcPr>
            <w:tcW w:w="161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rsidR="00CE716D" w:rsidRPr="0056202B" w:rsidRDefault="00CE716D" w:rsidP="00CE716D">
            <w:pPr>
              <w:widowControl w:val="0"/>
              <w:autoSpaceDE w:val="0"/>
              <w:autoSpaceDN w:val="0"/>
              <w:spacing w:after="0" w:line="360" w:lineRule="auto"/>
              <w:ind w:left="424" w:hanging="265"/>
              <w:jc w:val="center"/>
              <w:rPr>
                <w:rFonts w:ascii="Arial" w:eastAsia="Calibri" w:hAnsi="Arial" w:cs="Arial"/>
                <w:b/>
                <w:w w:val="105"/>
                <w:lang w:val="ro-RO"/>
              </w:rPr>
            </w:pPr>
            <w:r w:rsidRPr="0056202B">
              <w:rPr>
                <w:rFonts w:ascii="Arial" w:eastAsia="Calibri" w:hAnsi="Arial" w:cs="Arial"/>
                <w:b/>
                <w:w w:val="105"/>
                <w:lang w:val="ro-RO"/>
              </w:rPr>
              <w:t>Valoarea(lei)</w:t>
            </w:r>
          </w:p>
          <w:p w:rsidR="00CE716D" w:rsidRPr="0056202B" w:rsidRDefault="00CE716D" w:rsidP="00CE716D">
            <w:pPr>
              <w:widowControl w:val="0"/>
              <w:autoSpaceDE w:val="0"/>
              <w:autoSpaceDN w:val="0"/>
              <w:spacing w:after="0" w:line="360" w:lineRule="auto"/>
              <w:ind w:left="424" w:hanging="265"/>
              <w:jc w:val="center"/>
              <w:rPr>
                <w:rFonts w:ascii="Arial" w:eastAsia="Calibri" w:hAnsi="Arial" w:cs="Arial"/>
                <w:b/>
                <w:w w:val="105"/>
                <w:lang w:val="ro-RO"/>
              </w:rPr>
            </w:pPr>
            <w:r w:rsidRPr="0056202B">
              <w:rPr>
                <w:rFonts w:ascii="Arial" w:eastAsia="Calibri" w:hAnsi="Arial" w:cs="Arial"/>
                <w:b/>
                <w:w w:val="105"/>
                <w:lang w:val="ro-RO"/>
              </w:rPr>
              <w:t xml:space="preserve">realizată </w:t>
            </w:r>
          </w:p>
          <w:p w:rsidR="00CE716D" w:rsidRPr="0056202B" w:rsidRDefault="00CE716D" w:rsidP="00CE716D">
            <w:pPr>
              <w:widowControl w:val="0"/>
              <w:autoSpaceDE w:val="0"/>
              <w:autoSpaceDN w:val="0"/>
              <w:spacing w:after="0" w:line="360" w:lineRule="auto"/>
              <w:ind w:left="424" w:hanging="265"/>
              <w:jc w:val="center"/>
              <w:rPr>
                <w:rFonts w:ascii="Arial" w:eastAsia="Calibri" w:hAnsi="Arial" w:cs="Arial"/>
                <w:b/>
                <w:lang w:val="ro-RO"/>
              </w:rPr>
            </w:pPr>
            <w:r w:rsidRPr="0056202B">
              <w:rPr>
                <w:rFonts w:ascii="Arial" w:eastAsia="Calibri" w:hAnsi="Arial" w:cs="Arial"/>
                <w:b/>
                <w:w w:val="105"/>
                <w:lang w:val="ro-RO"/>
              </w:rPr>
              <w:t>în anul 2019</w:t>
            </w:r>
          </w:p>
        </w:tc>
      </w:tr>
      <w:tr w:rsidR="00CE716D" w:rsidRPr="0056202B" w:rsidTr="00722A89">
        <w:trPr>
          <w:trHeight w:val="278"/>
          <w:jc w:val="center"/>
        </w:trPr>
        <w:tc>
          <w:tcPr>
            <w:tcW w:w="5590" w:type="dxa"/>
            <w:tcBorders>
              <w:top w:val="single" w:sz="4" w:space="0" w:color="auto"/>
              <w:left w:val="single" w:sz="4" w:space="0" w:color="000000"/>
              <w:bottom w:val="single" w:sz="6" w:space="0" w:color="000000"/>
              <w:right w:val="single" w:sz="4" w:space="0" w:color="000000"/>
            </w:tcBorders>
          </w:tcPr>
          <w:p w:rsidR="00CE716D" w:rsidRPr="0056202B" w:rsidRDefault="00CE716D" w:rsidP="00CE716D">
            <w:pPr>
              <w:widowControl w:val="0"/>
              <w:autoSpaceDE w:val="0"/>
              <w:autoSpaceDN w:val="0"/>
              <w:spacing w:after="0" w:line="360" w:lineRule="auto"/>
              <w:ind w:left="1955" w:right="1721" w:hanging="90"/>
              <w:jc w:val="center"/>
              <w:rPr>
                <w:rFonts w:ascii="Arial" w:eastAsia="Calibri" w:hAnsi="Arial" w:cs="Arial"/>
                <w:b/>
                <w:lang w:val="ro-RO"/>
              </w:rPr>
            </w:pPr>
            <w:r w:rsidRPr="0056202B">
              <w:rPr>
                <w:rFonts w:ascii="Arial" w:eastAsia="Calibri" w:hAnsi="Arial" w:cs="Arial"/>
                <w:b/>
                <w:lang w:val="ro-RO"/>
              </w:rPr>
              <w:t>A</w:t>
            </w:r>
          </w:p>
        </w:tc>
        <w:tc>
          <w:tcPr>
            <w:tcW w:w="2268" w:type="dxa"/>
            <w:tcBorders>
              <w:top w:val="single" w:sz="4" w:space="0" w:color="auto"/>
              <w:left w:val="single" w:sz="4" w:space="0" w:color="000000"/>
              <w:bottom w:val="single" w:sz="6" w:space="0" w:color="000000"/>
              <w:right w:val="single" w:sz="4" w:space="0" w:color="000000"/>
            </w:tcBorders>
          </w:tcPr>
          <w:p w:rsidR="00CE716D" w:rsidRPr="0056202B" w:rsidRDefault="00CE716D" w:rsidP="00CE716D">
            <w:pPr>
              <w:widowControl w:val="0"/>
              <w:autoSpaceDE w:val="0"/>
              <w:autoSpaceDN w:val="0"/>
              <w:spacing w:after="0" w:line="360" w:lineRule="auto"/>
              <w:ind w:left="28" w:right="27"/>
              <w:jc w:val="center"/>
              <w:rPr>
                <w:rFonts w:ascii="Arial" w:eastAsia="Calibri" w:hAnsi="Arial" w:cs="Arial"/>
                <w:b/>
                <w:w w:val="110"/>
                <w:lang w:val="ro-RO"/>
              </w:rPr>
            </w:pPr>
            <w:r w:rsidRPr="0056202B">
              <w:rPr>
                <w:rFonts w:ascii="Arial" w:eastAsia="Calibri" w:hAnsi="Arial" w:cs="Arial"/>
                <w:b/>
                <w:w w:val="110"/>
                <w:lang w:val="ro-RO"/>
              </w:rPr>
              <w:t>0</w:t>
            </w:r>
          </w:p>
        </w:tc>
        <w:tc>
          <w:tcPr>
            <w:tcW w:w="1619" w:type="dxa"/>
            <w:tcBorders>
              <w:top w:val="single" w:sz="4" w:space="0" w:color="auto"/>
              <w:left w:val="single" w:sz="4" w:space="0" w:color="000000"/>
              <w:bottom w:val="single" w:sz="6" w:space="0" w:color="000000"/>
              <w:right w:val="single" w:sz="4" w:space="0" w:color="000000"/>
            </w:tcBorders>
          </w:tcPr>
          <w:p w:rsidR="00CE716D" w:rsidRPr="0056202B" w:rsidRDefault="00CE716D" w:rsidP="00CE716D">
            <w:pPr>
              <w:widowControl w:val="0"/>
              <w:autoSpaceDE w:val="0"/>
              <w:autoSpaceDN w:val="0"/>
              <w:spacing w:after="0" w:line="360" w:lineRule="auto"/>
              <w:ind w:left="424" w:hanging="265"/>
              <w:jc w:val="center"/>
              <w:rPr>
                <w:rFonts w:ascii="Arial" w:eastAsia="Calibri" w:hAnsi="Arial" w:cs="Arial"/>
                <w:b/>
                <w:w w:val="105"/>
                <w:lang w:val="ro-RO"/>
              </w:rPr>
            </w:pPr>
            <w:r w:rsidRPr="0056202B">
              <w:rPr>
                <w:rFonts w:ascii="Arial" w:eastAsia="Calibri" w:hAnsi="Arial" w:cs="Arial"/>
                <w:b/>
                <w:w w:val="105"/>
                <w:lang w:val="ro-RO"/>
              </w:rPr>
              <w:t>1</w:t>
            </w:r>
          </w:p>
        </w:tc>
      </w:tr>
      <w:tr w:rsidR="00CE716D" w:rsidRPr="0056202B" w:rsidTr="00722A89">
        <w:trPr>
          <w:trHeight w:val="306"/>
          <w:jc w:val="center"/>
        </w:trPr>
        <w:tc>
          <w:tcPr>
            <w:tcW w:w="5590" w:type="dxa"/>
            <w:tcBorders>
              <w:top w:val="single" w:sz="4" w:space="0" w:color="000000"/>
              <w:left w:val="single" w:sz="4" w:space="0" w:color="000000"/>
              <w:bottom w:val="single" w:sz="4" w:space="0" w:color="000000"/>
              <w:right w:val="single" w:sz="4" w:space="0" w:color="000000"/>
            </w:tcBorders>
          </w:tcPr>
          <w:p w:rsidR="00CE716D" w:rsidRPr="0056202B" w:rsidRDefault="00CE716D" w:rsidP="00CE716D">
            <w:pPr>
              <w:widowControl w:val="0"/>
              <w:autoSpaceDE w:val="0"/>
              <w:autoSpaceDN w:val="0"/>
              <w:spacing w:after="0" w:line="360" w:lineRule="auto"/>
              <w:ind w:left="28"/>
              <w:rPr>
                <w:rFonts w:ascii="Arial" w:eastAsia="Calibri" w:hAnsi="Arial" w:cs="Arial"/>
                <w:b/>
                <w:lang w:val="ro-RO"/>
              </w:rPr>
            </w:pPr>
            <w:r w:rsidRPr="0056202B">
              <w:rPr>
                <w:rFonts w:ascii="Arial" w:eastAsia="Calibri" w:hAnsi="Arial" w:cs="Arial"/>
                <w:b/>
                <w:w w:val="110"/>
                <w:lang w:val="ro-RO"/>
              </w:rPr>
              <w:t>I. Venituri totale</w:t>
            </w:r>
          </w:p>
        </w:tc>
        <w:tc>
          <w:tcPr>
            <w:tcW w:w="2268" w:type="dxa"/>
            <w:tcBorders>
              <w:top w:val="single" w:sz="4" w:space="0" w:color="000000"/>
              <w:left w:val="single" w:sz="4" w:space="0" w:color="000000"/>
              <w:bottom w:val="single" w:sz="4" w:space="0" w:color="000000"/>
              <w:right w:val="single" w:sz="4" w:space="0" w:color="000000"/>
            </w:tcBorders>
          </w:tcPr>
          <w:p w:rsidR="00CE716D" w:rsidRPr="0056202B" w:rsidRDefault="00CE716D" w:rsidP="00CE716D">
            <w:pPr>
              <w:widowControl w:val="0"/>
              <w:autoSpaceDE w:val="0"/>
              <w:autoSpaceDN w:val="0"/>
              <w:spacing w:after="0" w:line="312" w:lineRule="auto"/>
              <w:ind w:right="16"/>
              <w:jc w:val="right"/>
              <w:rPr>
                <w:rFonts w:ascii="Arial" w:eastAsia="Calibri" w:hAnsi="Arial" w:cs="Arial"/>
                <w:szCs w:val="24"/>
                <w:lang w:val="ro-RO"/>
              </w:rPr>
            </w:pPr>
            <w:r w:rsidRPr="0056202B">
              <w:rPr>
                <w:rFonts w:ascii="Arial" w:eastAsia="Calibri" w:hAnsi="Arial" w:cs="Arial"/>
                <w:szCs w:val="24"/>
                <w:lang w:val="ro-RO"/>
              </w:rPr>
              <w:t>8,898,457</w:t>
            </w:r>
          </w:p>
        </w:tc>
        <w:tc>
          <w:tcPr>
            <w:tcW w:w="1619" w:type="dxa"/>
            <w:tcBorders>
              <w:top w:val="single" w:sz="4" w:space="0" w:color="000000"/>
              <w:left w:val="single" w:sz="6" w:space="0" w:color="000000"/>
              <w:bottom w:val="single" w:sz="4" w:space="0" w:color="000000"/>
              <w:right w:val="single" w:sz="4" w:space="0" w:color="000000"/>
            </w:tcBorders>
          </w:tcPr>
          <w:p w:rsidR="00CE716D" w:rsidRPr="0056202B" w:rsidRDefault="00CE716D" w:rsidP="00CE716D">
            <w:pPr>
              <w:widowControl w:val="0"/>
              <w:autoSpaceDE w:val="0"/>
              <w:autoSpaceDN w:val="0"/>
              <w:spacing w:after="0" w:line="312" w:lineRule="auto"/>
              <w:ind w:right="17"/>
              <w:jc w:val="right"/>
              <w:rPr>
                <w:rFonts w:ascii="Arial" w:eastAsia="Calibri" w:hAnsi="Arial" w:cs="Arial"/>
                <w:szCs w:val="24"/>
                <w:lang w:val="ro-RO"/>
              </w:rPr>
            </w:pPr>
            <w:r w:rsidRPr="0056202B">
              <w:rPr>
                <w:rFonts w:ascii="Arial" w:eastAsia="Calibri" w:hAnsi="Arial" w:cs="Arial"/>
                <w:szCs w:val="24"/>
                <w:lang w:val="ro-RO"/>
              </w:rPr>
              <w:t>2.423.792</w:t>
            </w:r>
          </w:p>
        </w:tc>
      </w:tr>
      <w:tr w:rsidR="00CE716D" w:rsidRPr="0056202B" w:rsidTr="00722A89">
        <w:trPr>
          <w:trHeight w:val="306"/>
          <w:jc w:val="center"/>
        </w:trPr>
        <w:tc>
          <w:tcPr>
            <w:tcW w:w="5590" w:type="dxa"/>
            <w:tcBorders>
              <w:top w:val="single" w:sz="6" w:space="0" w:color="000000"/>
              <w:left w:val="single" w:sz="4" w:space="0" w:color="000000"/>
              <w:bottom w:val="single" w:sz="6" w:space="0" w:color="000000"/>
              <w:right w:val="single" w:sz="4" w:space="0" w:color="000000"/>
            </w:tcBorders>
          </w:tcPr>
          <w:p w:rsidR="00CE716D" w:rsidRPr="0056202B" w:rsidRDefault="00CE716D" w:rsidP="00CE716D">
            <w:pPr>
              <w:widowControl w:val="0"/>
              <w:autoSpaceDE w:val="0"/>
              <w:autoSpaceDN w:val="0"/>
              <w:spacing w:after="0" w:line="360" w:lineRule="auto"/>
              <w:ind w:left="28"/>
              <w:rPr>
                <w:rFonts w:ascii="Arial" w:eastAsia="Calibri" w:hAnsi="Arial" w:cs="Arial"/>
                <w:b/>
                <w:lang w:val="ro-RO"/>
              </w:rPr>
            </w:pPr>
            <w:r w:rsidRPr="0056202B">
              <w:rPr>
                <w:rFonts w:ascii="Arial" w:eastAsia="Calibri" w:hAnsi="Arial" w:cs="Arial"/>
                <w:b/>
                <w:w w:val="110"/>
                <w:lang w:val="ro-RO"/>
              </w:rPr>
              <w:t>II. Cheltuieli totale, din care</w:t>
            </w:r>
          </w:p>
        </w:tc>
        <w:tc>
          <w:tcPr>
            <w:tcW w:w="2268" w:type="dxa"/>
            <w:tcBorders>
              <w:top w:val="single" w:sz="6" w:space="0" w:color="000000"/>
              <w:left w:val="single" w:sz="4" w:space="0" w:color="000000"/>
              <w:bottom w:val="single" w:sz="6" w:space="0" w:color="000000"/>
              <w:right w:val="single" w:sz="4" w:space="0" w:color="000000"/>
            </w:tcBorders>
          </w:tcPr>
          <w:p w:rsidR="00CE716D" w:rsidRPr="0056202B" w:rsidRDefault="00CE716D" w:rsidP="00CE716D">
            <w:pPr>
              <w:widowControl w:val="0"/>
              <w:autoSpaceDE w:val="0"/>
              <w:autoSpaceDN w:val="0"/>
              <w:spacing w:after="0" w:line="312" w:lineRule="auto"/>
              <w:ind w:right="16"/>
              <w:jc w:val="right"/>
              <w:rPr>
                <w:rFonts w:ascii="Arial" w:eastAsia="Calibri" w:hAnsi="Arial" w:cs="Arial"/>
                <w:szCs w:val="24"/>
                <w:lang w:val="ro-RO"/>
              </w:rPr>
            </w:pPr>
            <w:r w:rsidRPr="0056202B">
              <w:rPr>
                <w:rFonts w:ascii="Arial" w:eastAsia="Calibri" w:hAnsi="Arial" w:cs="Arial"/>
                <w:szCs w:val="24"/>
                <w:lang w:val="ro-RO"/>
              </w:rPr>
              <w:t>8,686,225</w:t>
            </w:r>
          </w:p>
        </w:tc>
        <w:tc>
          <w:tcPr>
            <w:tcW w:w="1619" w:type="dxa"/>
            <w:tcBorders>
              <w:top w:val="single" w:sz="6" w:space="0" w:color="000000"/>
              <w:left w:val="single" w:sz="6" w:space="0" w:color="000000"/>
              <w:bottom w:val="single" w:sz="6" w:space="0" w:color="000000"/>
              <w:right w:val="single" w:sz="4" w:space="0" w:color="000000"/>
            </w:tcBorders>
          </w:tcPr>
          <w:p w:rsidR="00CE716D" w:rsidRPr="0056202B" w:rsidRDefault="00CE716D" w:rsidP="00CE716D">
            <w:pPr>
              <w:widowControl w:val="0"/>
              <w:autoSpaceDE w:val="0"/>
              <w:autoSpaceDN w:val="0"/>
              <w:spacing w:after="0" w:line="312" w:lineRule="auto"/>
              <w:ind w:right="17"/>
              <w:jc w:val="right"/>
              <w:rPr>
                <w:rFonts w:ascii="Arial" w:eastAsia="Calibri" w:hAnsi="Arial" w:cs="Arial"/>
                <w:szCs w:val="24"/>
                <w:lang w:val="ro-RO"/>
              </w:rPr>
            </w:pPr>
            <w:r w:rsidRPr="0056202B">
              <w:rPr>
                <w:rFonts w:ascii="Arial" w:eastAsia="Calibri" w:hAnsi="Arial" w:cs="Arial"/>
                <w:szCs w:val="24"/>
                <w:lang w:val="ro-RO"/>
              </w:rPr>
              <w:t>4.569.242</w:t>
            </w:r>
          </w:p>
        </w:tc>
      </w:tr>
      <w:tr w:rsidR="00CE716D" w:rsidRPr="0056202B" w:rsidTr="00722A89">
        <w:trPr>
          <w:trHeight w:val="280"/>
          <w:jc w:val="center"/>
        </w:trPr>
        <w:tc>
          <w:tcPr>
            <w:tcW w:w="5590" w:type="dxa"/>
            <w:tcBorders>
              <w:top w:val="single" w:sz="6" w:space="0" w:color="000000"/>
              <w:left w:val="single" w:sz="4" w:space="0" w:color="000000"/>
              <w:bottom w:val="single" w:sz="4" w:space="0" w:color="000000"/>
              <w:right w:val="single" w:sz="4" w:space="0" w:color="000000"/>
            </w:tcBorders>
          </w:tcPr>
          <w:p w:rsidR="00CE716D" w:rsidRPr="0056202B" w:rsidRDefault="00CE716D" w:rsidP="00837592">
            <w:pPr>
              <w:pStyle w:val="ListParagraph"/>
              <w:widowControl w:val="0"/>
              <w:numPr>
                <w:ilvl w:val="0"/>
                <w:numId w:val="5"/>
              </w:numPr>
              <w:autoSpaceDE w:val="0"/>
              <w:autoSpaceDN w:val="0"/>
              <w:spacing w:after="0" w:line="360" w:lineRule="auto"/>
              <w:rPr>
                <w:rFonts w:ascii="Arial" w:eastAsia="Calibri" w:hAnsi="Arial" w:cs="Arial"/>
                <w:lang w:val="ro-RO"/>
              </w:rPr>
            </w:pPr>
            <w:r w:rsidRPr="0056202B">
              <w:rPr>
                <w:rFonts w:ascii="Arial" w:eastAsia="Calibri" w:hAnsi="Arial" w:cs="Arial"/>
                <w:lang w:val="ro-RO"/>
              </w:rPr>
              <w:t>Cheltuieli cu bunuri și servicii</w:t>
            </w:r>
          </w:p>
        </w:tc>
        <w:tc>
          <w:tcPr>
            <w:tcW w:w="2268" w:type="dxa"/>
            <w:tcBorders>
              <w:top w:val="single" w:sz="6" w:space="0" w:color="000000"/>
              <w:left w:val="single" w:sz="4" w:space="0" w:color="000000"/>
              <w:bottom w:val="single" w:sz="4" w:space="0" w:color="000000"/>
              <w:right w:val="single" w:sz="4" w:space="0" w:color="000000"/>
            </w:tcBorders>
          </w:tcPr>
          <w:p w:rsidR="00CE716D" w:rsidRPr="0056202B" w:rsidRDefault="00CE716D" w:rsidP="00CE716D">
            <w:pPr>
              <w:widowControl w:val="0"/>
              <w:autoSpaceDE w:val="0"/>
              <w:autoSpaceDN w:val="0"/>
              <w:spacing w:after="0" w:line="312" w:lineRule="auto"/>
              <w:ind w:right="16"/>
              <w:jc w:val="right"/>
              <w:rPr>
                <w:rFonts w:ascii="Arial" w:eastAsia="Calibri" w:hAnsi="Arial" w:cs="Arial"/>
                <w:szCs w:val="24"/>
                <w:lang w:val="ro-RO"/>
              </w:rPr>
            </w:pPr>
            <w:r w:rsidRPr="0056202B">
              <w:rPr>
                <w:rFonts w:ascii="Arial" w:eastAsia="Calibri" w:hAnsi="Arial" w:cs="Arial"/>
                <w:szCs w:val="24"/>
                <w:lang w:val="ro-RO"/>
              </w:rPr>
              <w:t>2,317,580</w:t>
            </w:r>
          </w:p>
        </w:tc>
        <w:tc>
          <w:tcPr>
            <w:tcW w:w="1619" w:type="dxa"/>
            <w:tcBorders>
              <w:top w:val="single" w:sz="6" w:space="0" w:color="000000"/>
              <w:left w:val="single" w:sz="6" w:space="0" w:color="000000"/>
              <w:bottom w:val="single" w:sz="4" w:space="0" w:color="000000"/>
              <w:right w:val="single" w:sz="4" w:space="0" w:color="000000"/>
            </w:tcBorders>
          </w:tcPr>
          <w:p w:rsidR="00CE716D" w:rsidRPr="0056202B" w:rsidRDefault="00CE716D" w:rsidP="00CE716D">
            <w:pPr>
              <w:widowControl w:val="0"/>
              <w:autoSpaceDE w:val="0"/>
              <w:autoSpaceDN w:val="0"/>
              <w:spacing w:after="0" w:line="312" w:lineRule="auto"/>
              <w:ind w:right="17"/>
              <w:jc w:val="right"/>
              <w:rPr>
                <w:rFonts w:ascii="Arial" w:eastAsia="Calibri" w:hAnsi="Arial" w:cs="Arial"/>
                <w:szCs w:val="24"/>
                <w:lang w:val="ro-RO"/>
              </w:rPr>
            </w:pPr>
            <w:r w:rsidRPr="0056202B">
              <w:rPr>
                <w:rFonts w:ascii="Arial" w:eastAsia="Calibri" w:hAnsi="Arial" w:cs="Arial"/>
                <w:szCs w:val="24"/>
                <w:lang w:val="ro-RO"/>
              </w:rPr>
              <w:t>522.458</w:t>
            </w:r>
          </w:p>
        </w:tc>
      </w:tr>
      <w:tr w:rsidR="00837592" w:rsidRPr="0056202B" w:rsidTr="00E93B70">
        <w:trPr>
          <w:trHeight w:val="2277"/>
          <w:jc w:val="center"/>
        </w:trPr>
        <w:tc>
          <w:tcPr>
            <w:tcW w:w="5590" w:type="dxa"/>
            <w:tcBorders>
              <w:top w:val="single" w:sz="4" w:space="0" w:color="000000"/>
              <w:left w:val="single" w:sz="4" w:space="0" w:color="000000"/>
              <w:right w:val="single" w:sz="4" w:space="0" w:color="000000"/>
            </w:tcBorders>
          </w:tcPr>
          <w:p w:rsidR="00837592" w:rsidRPr="0056202B" w:rsidRDefault="00837592" w:rsidP="00837592">
            <w:pPr>
              <w:pStyle w:val="ListParagraph"/>
              <w:widowControl w:val="0"/>
              <w:numPr>
                <w:ilvl w:val="0"/>
                <w:numId w:val="5"/>
              </w:numPr>
              <w:autoSpaceDE w:val="0"/>
              <w:autoSpaceDN w:val="0"/>
              <w:spacing w:after="0" w:line="360" w:lineRule="auto"/>
              <w:rPr>
                <w:rFonts w:ascii="Arial" w:eastAsia="Calibri" w:hAnsi="Arial" w:cs="Arial"/>
                <w:lang w:val="ro-RO"/>
              </w:rPr>
            </w:pPr>
            <w:r w:rsidRPr="0056202B">
              <w:rPr>
                <w:rFonts w:ascii="Arial" w:eastAsia="Calibri" w:hAnsi="Arial" w:cs="Arial"/>
                <w:lang w:val="ro-RO"/>
              </w:rPr>
              <w:t>2. Cheltuieli cu personalul, din care:</w:t>
            </w:r>
          </w:p>
          <w:p w:rsidR="00837592" w:rsidRPr="0056202B" w:rsidRDefault="00837592" w:rsidP="00CE716D">
            <w:pPr>
              <w:widowControl w:val="0"/>
              <w:autoSpaceDE w:val="0"/>
              <w:autoSpaceDN w:val="0"/>
              <w:spacing w:after="0" w:line="360" w:lineRule="auto"/>
              <w:rPr>
                <w:rFonts w:ascii="Arial" w:eastAsia="Calibri" w:hAnsi="Arial" w:cs="Arial"/>
                <w:lang w:val="ro-RO"/>
              </w:rPr>
            </w:pPr>
            <w:r w:rsidRPr="0056202B">
              <w:rPr>
                <w:rFonts w:ascii="Arial" w:eastAsia="Calibri" w:hAnsi="Arial" w:cs="Arial"/>
                <w:lang w:val="ro-RO"/>
              </w:rPr>
              <w:t xml:space="preserve">   - cheltuieli de natură salarială</w:t>
            </w:r>
          </w:p>
          <w:p w:rsidR="00837592" w:rsidRPr="0056202B" w:rsidRDefault="00837592" w:rsidP="00CE716D">
            <w:pPr>
              <w:widowControl w:val="0"/>
              <w:autoSpaceDE w:val="0"/>
              <w:autoSpaceDN w:val="0"/>
              <w:spacing w:after="0" w:line="360" w:lineRule="auto"/>
              <w:ind w:left="510" w:hanging="567"/>
              <w:rPr>
                <w:rFonts w:ascii="Arial" w:eastAsia="Calibri" w:hAnsi="Arial" w:cs="Arial"/>
                <w:lang w:val="ro-RO"/>
              </w:rPr>
            </w:pPr>
            <w:r w:rsidRPr="0056202B">
              <w:rPr>
                <w:rFonts w:ascii="Arial" w:eastAsia="Calibri" w:hAnsi="Arial" w:cs="Arial"/>
                <w:lang w:val="ro-RO"/>
              </w:rPr>
              <w:t xml:space="preserve">   - cheltuieli aferente contractului de mandate (CA, DG), comisiei de cenzori și secretar AGA și secretar CA</w:t>
            </w:r>
          </w:p>
          <w:p w:rsidR="00837592" w:rsidRPr="0056202B" w:rsidRDefault="00837592" w:rsidP="00CE716D">
            <w:pPr>
              <w:widowControl w:val="0"/>
              <w:autoSpaceDE w:val="0"/>
              <w:autoSpaceDN w:val="0"/>
              <w:spacing w:after="0" w:line="360" w:lineRule="auto"/>
              <w:ind w:left="567" w:hanging="567"/>
              <w:rPr>
                <w:rFonts w:ascii="Arial" w:eastAsia="Calibri" w:hAnsi="Arial" w:cs="Arial"/>
                <w:lang w:val="ro-RO"/>
              </w:rPr>
            </w:pPr>
            <w:r w:rsidRPr="0056202B">
              <w:rPr>
                <w:rFonts w:ascii="Arial" w:eastAsia="Calibri" w:hAnsi="Arial" w:cs="Arial"/>
                <w:lang w:val="ro-RO"/>
              </w:rPr>
              <w:t xml:space="preserve">   - contribuții angajator</w:t>
            </w:r>
          </w:p>
          <w:p w:rsidR="00837592" w:rsidRPr="0056202B" w:rsidRDefault="00837592" w:rsidP="00CE716D">
            <w:pPr>
              <w:widowControl w:val="0"/>
              <w:autoSpaceDE w:val="0"/>
              <w:autoSpaceDN w:val="0"/>
              <w:spacing w:after="0" w:line="360" w:lineRule="auto"/>
              <w:rPr>
                <w:rFonts w:ascii="Arial" w:eastAsia="Calibri" w:hAnsi="Arial" w:cs="Arial"/>
                <w:lang w:val="ro-RO"/>
              </w:rPr>
            </w:pPr>
            <w:r w:rsidRPr="0056202B">
              <w:rPr>
                <w:rFonts w:ascii="Arial" w:eastAsia="Calibri" w:hAnsi="Arial" w:cs="Arial"/>
                <w:lang w:val="ro-RO"/>
              </w:rPr>
              <w:t xml:space="preserve">    II.3 Alte cheltuieli (amortizare)</w:t>
            </w:r>
          </w:p>
        </w:tc>
        <w:tc>
          <w:tcPr>
            <w:tcW w:w="2268" w:type="dxa"/>
            <w:tcBorders>
              <w:top w:val="single" w:sz="4" w:space="0" w:color="000000"/>
              <w:left w:val="single" w:sz="4" w:space="0" w:color="000000"/>
              <w:right w:val="single" w:sz="4" w:space="0" w:color="000000"/>
            </w:tcBorders>
          </w:tcPr>
          <w:p w:rsidR="00837592" w:rsidRPr="0056202B" w:rsidRDefault="00837592" w:rsidP="00CE716D">
            <w:pPr>
              <w:widowControl w:val="0"/>
              <w:autoSpaceDE w:val="0"/>
              <w:autoSpaceDN w:val="0"/>
              <w:spacing w:after="0" w:line="360" w:lineRule="auto"/>
              <w:ind w:right="16"/>
              <w:jc w:val="right"/>
              <w:rPr>
                <w:rFonts w:ascii="Arial" w:eastAsia="Calibri" w:hAnsi="Arial" w:cs="Arial"/>
                <w:lang w:val="ro-RO"/>
              </w:rPr>
            </w:pPr>
            <w:r w:rsidRPr="0056202B">
              <w:rPr>
                <w:rFonts w:ascii="Arial" w:eastAsia="Calibri" w:hAnsi="Arial" w:cs="Arial"/>
                <w:lang w:val="ro-RO"/>
              </w:rPr>
              <w:t>6.206.645</w:t>
            </w:r>
          </w:p>
          <w:p w:rsidR="00837592" w:rsidRPr="0056202B" w:rsidRDefault="00837592" w:rsidP="00CE716D">
            <w:pPr>
              <w:widowControl w:val="0"/>
              <w:autoSpaceDE w:val="0"/>
              <w:autoSpaceDN w:val="0"/>
              <w:spacing w:after="0" w:line="360" w:lineRule="auto"/>
              <w:ind w:right="16"/>
              <w:jc w:val="right"/>
              <w:rPr>
                <w:rFonts w:ascii="Arial" w:eastAsia="Calibri" w:hAnsi="Arial" w:cs="Arial"/>
                <w:lang w:val="ro-RO"/>
              </w:rPr>
            </w:pPr>
            <w:r w:rsidRPr="0056202B">
              <w:rPr>
                <w:rFonts w:ascii="Arial" w:eastAsia="Calibri" w:hAnsi="Arial" w:cs="Arial"/>
                <w:lang w:val="ro-RO"/>
              </w:rPr>
              <w:t xml:space="preserve">5.328.808 </w:t>
            </w:r>
          </w:p>
          <w:p w:rsidR="00837592" w:rsidRPr="0056202B" w:rsidRDefault="00837592" w:rsidP="00CE716D">
            <w:pPr>
              <w:widowControl w:val="0"/>
              <w:autoSpaceDE w:val="0"/>
              <w:autoSpaceDN w:val="0"/>
              <w:spacing w:after="0" w:line="360" w:lineRule="auto"/>
              <w:ind w:right="16"/>
              <w:jc w:val="right"/>
              <w:rPr>
                <w:rFonts w:ascii="Arial" w:eastAsia="Calibri" w:hAnsi="Arial" w:cs="Arial"/>
                <w:lang w:val="ro-RO"/>
              </w:rPr>
            </w:pPr>
            <w:r w:rsidRPr="0056202B">
              <w:rPr>
                <w:rFonts w:ascii="Arial" w:eastAsia="Calibri" w:hAnsi="Arial" w:cs="Arial"/>
                <w:lang w:val="ro-RO"/>
              </w:rPr>
              <w:t>779.976</w:t>
            </w:r>
          </w:p>
          <w:p w:rsidR="00837592" w:rsidRPr="0056202B" w:rsidRDefault="00837592" w:rsidP="00CE716D">
            <w:pPr>
              <w:widowControl w:val="0"/>
              <w:autoSpaceDE w:val="0"/>
              <w:autoSpaceDN w:val="0"/>
              <w:spacing w:after="0" w:line="360" w:lineRule="auto"/>
              <w:ind w:right="16"/>
              <w:rPr>
                <w:rFonts w:ascii="Arial" w:eastAsia="Calibri" w:hAnsi="Arial" w:cs="Arial"/>
                <w:lang w:val="ro-RO"/>
              </w:rPr>
            </w:pPr>
          </w:p>
          <w:p w:rsidR="00837592" w:rsidRPr="0056202B" w:rsidRDefault="00837592" w:rsidP="00CE716D">
            <w:pPr>
              <w:widowControl w:val="0"/>
              <w:autoSpaceDE w:val="0"/>
              <w:autoSpaceDN w:val="0"/>
              <w:spacing w:after="0" w:line="360" w:lineRule="auto"/>
              <w:ind w:right="16"/>
              <w:jc w:val="right"/>
              <w:rPr>
                <w:rFonts w:ascii="Arial" w:eastAsia="Calibri" w:hAnsi="Arial" w:cs="Arial"/>
                <w:lang w:val="ro-RO"/>
              </w:rPr>
            </w:pPr>
            <w:r w:rsidRPr="0056202B">
              <w:rPr>
                <w:rFonts w:ascii="Arial" w:eastAsia="Calibri" w:hAnsi="Arial" w:cs="Arial"/>
                <w:lang w:val="ro-RO"/>
              </w:rPr>
              <w:t>97.860</w:t>
            </w:r>
          </w:p>
          <w:p w:rsidR="00837592" w:rsidRPr="0056202B" w:rsidRDefault="00837592" w:rsidP="00CE716D">
            <w:pPr>
              <w:widowControl w:val="0"/>
              <w:autoSpaceDE w:val="0"/>
              <w:autoSpaceDN w:val="0"/>
              <w:spacing w:after="0" w:line="312" w:lineRule="auto"/>
              <w:ind w:right="16"/>
              <w:jc w:val="right"/>
              <w:rPr>
                <w:rFonts w:ascii="Arial" w:eastAsia="Calibri" w:hAnsi="Arial" w:cs="Arial"/>
                <w:lang w:val="ro-RO"/>
              </w:rPr>
            </w:pPr>
            <w:r w:rsidRPr="0056202B">
              <w:rPr>
                <w:rFonts w:ascii="Arial" w:eastAsia="Calibri" w:hAnsi="Arial" w:cs="Arial"/>
                <w:szCs w:val="24"/>
                <w:lang w:val="ro-RO"/>
              </w:rPr>
              <w:t>60.000</w:t>
            </w:r>
          </w:p>
        </w:tc>
        <w:tc>
          <w:tcPr>
            <w:tcW w:w="1619" w:type="dxa"/>
            <w:tcBorders>
              <w:top w:val="single" w:sz="4" w:space="0" w:color="000000"/>
              <w:left w:val="single" w:sz="6" w:space="0" w:color="000000"/>
              <w:right w:val="single" w:sz="4" w:space="0" w:color="000000"/>
            </w:tcBorders>
          </w:tcPr>
          <w:p w:rsidR="00837592" w:rsidRPr="0056202B" w:rsidRDefault="00837592" w:rsidP="00CE716D">
            <w:pPr>
              <w:widowControl w:val="0"/>
              <w:autoSpaceDE w:val="0"/>
              <w:autoSpaceDN w:val="0"/>
              <w:spacing w:after="0" w:line="360" w:lineRule="auto"/>
              <w:ind w:right="17"/>
              <w:jc w:val="right"/>
              <w:rPr>
                <w:rFonts w:ascii="Arial" w:eastAsia="Calibri" w:hAnsi="Arial" w:cs="Arial"/>
                <w:lang w:val="ro-RO"/>
              </w:rPr>
            </w:pPr>
            <w:r w:rsidRPr="0056202B">
              <w:rPr>
                <w:rFonts w:ascii="Arial" w:eastAsia="Calibri" w:hAnsi="Arial" w:cs="Arial"/>
                <w:lang w:val="ro-RO"/>
              </w:rPr>
              <w:t>4.047.084</w:t>
            </w:r>
          </w:p>
          <w:p w:rsidR="00837592" w:rsidRPr="0056202B" w:rsidRDefault="00837592" w:rsidP="00CE716D">
            <w:pPr>
              <w:widowControl w:val="0"/>
              <w:autoSpaceDE w:val="0"/>
              <w:autoSpaceDN w:val="0"/>
              <w:spacing w:after="0" w:line="360" w:lineRule="auto"/>
              <w:ind w:right="17"/>
              <w:jc w:val="right"/>
              <w:rPr>
                <w:rFonts w:ascii="Arial" w:eastAsia="Calibri" w:hAnsi="Arial" w:cs="Arial"/>
                <w:lang w:val="ro-RO"/>
              </w:rPr>
            </w:pPr>
            <w:r w:rsidRPr="0056202B">
              <w:rPr>
                <w:rFonts w:ascii="Arial" w:eastAsia="Calibri" w:hAnsi="Arial" w:cs="Arial"/>
                <w:lang w:val="ro-RO"/>
              </w:rPr>
              <w:t>3.266.103</w:t>
            </w:r>
          </w:p>
          <w:p w:rsidR="00837592" w:rsidRPr="0056202B" w:rsidRDefault="00837592" w:rsidP="00CE716D">
            <w:pPr>
              <w:widowControl w:val="0"/>
              <w:autoSpaceDE w:val="0"/>
              <w:autoSpaceDN w:val="0"/>
              <w:spacing w:after="0" w:line="360" w:lineRule="auto"/>
              <w:ind w:right="17"/>
              <w:jc w:val="right"/>
              <w:rPr>
                <w:rFonts w:ascii="Arial" w:eastAsia="Calibri" w:hAnsi="Arial" w:cs="Arial"/>
                <w:lang w:val="ro-RO"/>
              </w:rPr>
            </w:pPr>
            <w:r w:rsidRPr="0056202B">
              <w:rPr>
                <w:rFonts w:ascii="Arial" w:eastAsia="Calibri" w:hAnsi="Arial" w:cs="Arial"/>
                <w:lang w:val="ro-RO"/>
              </w:rPr>
              <w:t>693.363</w:t>
            </w:r>
          </w:p>
          <w:p w:rsidR="00837592" w:rsidRPr="0056202B" w:rsidRDefault="00837592" w:rsidP="00CE716D">
            <w:pPr>
              <w:widowControl w:val="0"/>
              <w:autoSpaceDE w:val="0"/>
              <w:autoSpaceDN w:val="0"/>
              <w:spacing w:after="0" w:line="360" w:lineRule="auto"/>
              <w:ind w:right="17"/>
              <w:rPr>
                <w:rFonts w:ascii="Arial" w:eastAsia="Calibri" w:hAnsi="Arial" w:cs="Arial"/>
                <w:lang w:val="ro-RO"/>
              </w:rPr>
            </w:pPr>
          </w:p>
          <w:p w:rsidR="00837592" w:rsidRPr="0056202B" w:rsidRDefault="00837592" w:rsidP="00CE716D">
            <w:pPr>
              <w:widowControl w:val="0"/>
              <w:autoSpaceDE w:val="0"/>
              <w:autoSpaceDN w:val="0"/>
              <w:spacing w:after="0" w:line="360" w:lineRule="auto"/>
              <w:ind w:right="17"/>
              <w:jc w:val="right"/>
              <w:rPr>
                <w:rFonts w:ascii="Arial" w:eastAsia="Calibri" w:hAnsi="Arial" w:cs="Arial"/>
                <w:lang w:val="ro-RO"/>
              </w:rPr>
            </w:pPr>
            <w:r w:rsidRPr="0056202B">
              <w:rPr>
                <w:rFonts w:ascii="Arial" w:eastAsia="Calibri" w:hAnsi="Arial" w:cs="Arial"/>
                <w:lang w:val="ro-RO"/>
              </w:rPr>
              <w:t>87.618</w:t>
            </w:r>
          </w:p>
          <w:p w:rsidR="00837592" w:rsidRPr="0056202B" w:rsidRDefault="00837592" w:rsidP="00CE716D">
            <w:pPr>
              <w:widowControl w:val="0"/>
              <w:autoSpaceDE w:val="0"/>
              <w:autoSpaceDN w:val="0"/>
              <w:spacing w:after="0" w:line="312" w:lineRule="auto"/>
              <w:ind w:right="17"/>
              <w:jc w:val="right"/>
              <w:rPr>
                <w:rFonts w:ascii="Arial" w:eastAsia="Calibri" w:hAnsi="Arial" w:cs="Arial"/>
                <w:lang w:val="ro-RO"/>
              </w:rPr>
            </w:pPr>
            <w:r w:rsidRPr="0056202B">
              <w:rPr>
                <w:rFonts w:ascii="Arial" w:eastAsia="Calibri" w:hAnsi="Arial" w:cs="Arial"/>
                <w:szCs w:val="24"/>
                <w:lang w:val="ro-RO"/>
              </w:rPr>
              <w:t>81.214</w:t>
            </w:r>
          </w:p>
        </w:tc>
      </w:tr>
      <w:tr w:rsidR="00CE716D" w:rsidRPr="0056202B" w:rsidTr="00722A89">
        <w:trPr>
          <w:trHeight w:val="282"/>
          <w:jc w:val="center"/>
        </w:trPr>
        <w:tc>
          <w:tcPr>
            <w:tcW w:w="5590" w:type="dxa"/>
            <w:tcBorders>
              <w:top w:val="single" w:sz="4" w:space="0" w:color="000000"/>
              <w:left w:val="single" w:sz="4" w:space="0" w:color="000000"/>
              <w:bottom w:val="single" w:sz="4" w:space="0" w:color="000000"/>
              <w:right w:val="single" w:sz="4" w:space="0" w:color="000000"/>
            </w:tcBorders>
          </w:tcPr>
          <w:p w:rsidR="00CE716D" w:rsidRPr="0056202B" w:rsidRDefault="00CE716D" w:rsidP="00837592">
            <w:pPr>
              <w:pStyle w:val="ListParagraph"/>
              <w:widowControl w:val="0"/>
              <w:numPr>
                <w:ilvl w:val="0"/>
                <w:numId w:val="1"/>
              </w:numPr>
              <w:autoSpaceDE w:val="0"/>
              <w:autoSpaceDN w:val="0"/>
              <w:spacing w:after="0" w:line="360" w:lineRule="auto"/>
              <w:rPr>
                <w:rFonts w:ascii="Arial" w:eastAsia="Calibri" w:hAnsi="Arial" w:cs="Arial"/>
                <w:b/>
                <w:w w:val="110"/>
                <w:lang w:val="ro-RO"/>
              </w:rPr>
            </w:pPr>
            <w:r w:rsidRPr="0056202B">
              <w:rPr>
                <w:rFonts w:ascii="Arial" w:eastAsia="Calibri" w:hAnsi="Arial" w:cs="Arial"/>
                <w:b/>
                <w:w w:val="110"/>
                <w:lang w:val="ro-RO"/>
              </w:rPr>
              <w:t>Rezultat brut (I-II)</w:t>
            </w:r>
          </w:p>
        </w:tc>
        <w:tc>
          <w:tcPr>
            <w:tcW w:w="2268" w:type="dxa"/>
            <w:tcBorders>
              <w:top w:val="single" w:sz="4" w:space="0" w:color="000000"/>
              <w:left w:val="single" w:sz="4" w:space="0" w:color="000000"/>
              <w:bottom w:val="single" w:sz="4" w:space="0" w:color="000000"/>
              <w:right w:val="single" w:sz="4" w:space="0" w:color="000000"/>
            </w:tcBorders>
          </w:tcPr>
          <w:p w:rsidR="00CE716D" w:rsidRPr="0056202B" w:rsidRDefault="00CE716D" w:rsidP="00CE716D">
            <w:pPr>
              <w:widowControl w:val="0"/>
              <w:autoSpaceDE w:val="0"/>
              <w:autoSpaceDN w:val="0"/>
              <w:spacing w:after="0" w:line="360" w:lineRule="auto"/>
              <w:ind w:right="16"/>
              <w:jc w:val="right"/>
              <w:rPr>
                <w:rFonts w:ascii="Arial" w:eastAsia="Calibri" w:hAnsi="Arial" w:cs="Arial"/>
                <w:b/>
                <w:lang w:val="ro-RO"/>
              </w:rPr>
            </w:pPr>
            <w:r w:rsidRPr="0056202B">
              <w:rPr>
                <w:rFonts w:ascii="Arial" w:eastAsia="Calibri" w:hAnsi="Arial" w:cs="Arial"/>
                <w:b/>
                <w:lang w:val="ro-RO"/>
              </w:rPr>
              <w:t>212.232</w:t>
            </w:r>
          </w:p>
        </w:tc>
        <w:tc>
          <w:tcPr>
            <w:tcW w:w="1619" w:type="dxa"/>
            <w:tcBorders>
              <w:top w:val="single" w:sz="4" w:space="0" w:color="000000"/>
              <w:left w:val="single" w:sz="6" w:space="0" w:color="000000"/>
              <w:bottom w:val="single" w:sz="4" w:space="0" w:color="000000"/>
              <w:right w:val="single" w:sz="4" w:space="0" w:color="000000"/>
            </w:tcBorders>
          </w:tcPr>
          <w:p w:rsidR="00CE716D" w:rsidRPr="0056202B" w:rsidRDefault="00CE716D" w:rsidP="00CE716D">
            <w:pPr>
              <w:widowControl w:val="0"/>
              <w:autoSpaceDE w:val="0"/>
              <w:autoSpaceDN w:val="0"/>
              <w:spacing w:after="0" w:line="360" w:lineRule="auto"/>
              <w:ind w:right="17"/>
              <w:jc w:val="right"/>
              <w:rPr>
                <w:rFonts w:ascii="Arial" w:eastAsia="Calibri" w:hAnsi="Arial" w:cs="Arial"/>
                <w:b/>
                <w:lang w:val="ro-RO"/>
              </w:rPr>
            </w:pPr>
            <w:r w:rsidRPr="0056202B">
              <w:rPr>
                <w:rFonts w:ascii="Arial" w:eastAsia="Calibri" w:hAnsi="Arial" w:cs="Arial"/>
                <w:b/>
                <w:lang w:val="ro-RO"/>
              </w:rPr>
              <w:t>-2.145.450</w:t>
            </w:r>
          </w:p>
        </w:tc>
      </w:tr>
      <w:tr w:rsidR="00CE716D" w:rsidRPr="0056202B" w:rsidTr="00722A89">
        <w:trPr>
          <w:trHeight w:val="297"/>
          <w:jc w:val="center"/>
        </w:trPr>
        <w:tc>
          <w:tcPr>
            <w:tcW w:w="5590" w:type="dxa"/>
            <w:tcBorders>
              <w:top w:val="single" w:sz="4" w:space="0" w:color="000000"/>
              <w:left w:val="single" w:sz="4" w:space="0" w:color="000000"/>
              <w:bottom w:val="single" w:sz="4" w:space="0" w:color="000000"/>
              <w:right w:val="single" w:sz="4" w:space="0" w:color="000000"/>
            </w:tcBorders>
          </w:tcPr>
          <w:p w:rsidR="00CE716D" w:rsidRPr="0056202B" w:rsidRDefault="00CE716D" w:rsidP="00837592">
            <w:pPr>
              <w:pStyle w:val="ListParagraph"/>
              <w:widowControl w:val="0"/>
              <w:numPr>
                <w:ilvl w:val="0"/>
                <w:numId w:val="1"/>
              </w:numPr>
              <w:autoSpaceDE w:val="0"/>
              <w:autoSpaceDN w:val="0"/>
              <w:spacing w:after="0" w:line="360" w:lineRule="auto"/>
              <w:rPr>
                <w:rFonts w:ascii="Arial" w:eastAsia="Calibri" w:hAnsi="Arial" w:cs="Arial"/>
                <w:b/>
                <w:w w:val="110"/>
                <w:lang w:val="ro-RO"/>
              </w:rPr>
            </w:pPr>
            <w:r w:rsidRPr="0056202B">
              <w:rPr>
                <w:rFonts w:ascii="Arial" w:eastAsia="Calibri" w:hAnsi="Arial" w:cs="Arial"/>
                <w:b/>
                <w:w w:val="110"/>
                <w:lang w:val="ro-RO"/>
              </w:rPr>
              <w:t>Număr mediu personal</w:t>
            </w:r>
          </w:p>
        </w:tc>
        <w:tc>
          <w:tcPr>
            <w:tcW w:w="2268" w:type="dxa"/>
            <w:tcBorders>
              <w:top w:val="single" w:sz="4" w:space="0" w:color="000000"/>
              <w:left w:val="single" w:sz="4" w:space="0" w:color="000000"/>
              <w:bottom w:val="single" w:sz="4" w:space="0" w:color="000000"/>
              <w:right w:val="single" w:sz="4" w:space="0" w:color="000000"/>
            </w:tcBorders>
          </w:tcPr>
          <w:p w:rsidR="00CE716D" w:rsidRPr="0056202B" w:rsidRDefault="00CE716D" w:rsidP="00CE716D">
            <w:pPr>
              <w:widowControl w:val="0"/>
              <w:autoSpaceDE w:val="0"/>
              <w:autoSpaceDN w:val="0"/>
              <w:spacing w:after="0" w:line="360" w:lineRule="auto"/>
              <w:ind w:right="16"/>
              <w:jc w:val="right"/>
              <w:rPr>
                <w:rFonts w:ascii="Arial" w:eastAsia="Calibri" w:hAnsi="Arial" w:cs="Arial"/>
                <w:lang w:val="ro-RO"/>
              </w:rPr>
            </w:pPr>
            <w:r w:rsidRPr="0056202B">
              <w:rPr>
                <w:rFonts w:ascii="Arial" w:eastAsia="Calibri" w:hAnsi="Arial" w:cs="Arial"/>
                <w:lang w:val="ro-RO"/>
              </w:rPr>
              <w:t>51</w:t>
            </w:r>
          </w:p>
        </w:tc>
        <w:tc>
          <w:tcPr>
            <w:tcW w:w="1619" w:type="dxa"/>
            <w:tcBorders>
              <w:top w:val="single" w:sz="4" w:space="0" w:color="000000"/>
              <w:left w:val="single" w:sz="6" w:space="0" w:color="000000"/>
              <w:bottom w:val="single" w:sz="4" w:space="0" w:color="000000"/>
              <w:right w:val="single" w:sz="4" w:space="0" w:color="000000"/>
            </w:tcBorders>
          </w:tcPr>
          <w:p w:rsidR="00CE716D" w:rsidRPr="0056202B" w:rsidRDefault="00CE716D" w:rsidP="00CE716D">
            <w:pPr>
              <w:widowControl w:val="0"/>
              <w:autoSpaceDE w:val="0"/>
              <w:autoSpaceDN w:val="0"/>
              <w:spacing w:after="0" w:line="360" w:lineRule="auto"/>
              <w:ind w:right="17"/>
              <w:jc w:val="right"/>
              <w:rPr>
                <w:rFonts w:ascii="Arial" w:eastAsia="Calibri" w:hAnsi="Arial" w:cs="Arial"/>
                <w:lang w:val="ro-RO"/>
              </w:rPr>
            </w:pPr>
            <w:r w:rsidRPr="0056202B">
              <w:rPr>
                <w:rFonts w:ascii="Arial" w:eastAsia="Calibri" w:hAnsi="Arial" w:cs="Arial"/>
                <w:lang w:val="ro-RO"/>
              </w:rPr>
              <w:t>42</w:t>
            </w:r>
          </w:p>
        </w:tc>
      </w:tr>
    </w:tbl>
    <w:p w:rsidR="00CE716D" w:rsidRPr="0056202B" w:rsidRDefault="00CE716D" w:rsidP="00CE716D">
      <w:pPr>
        <w:tabs>
          <w:tab w:val="left" w:pos="540"/>
        </w:tabs>
        <w:spacing w:after="0" w:line="360" w:lineRule="auto"/>
        <w:jc w:val="both"/>
        <w:rPr>
          <w:rFonts w:ascii="Arial" w:eastAsia="Times New Roman" w:hAnsi="Arial" w:cs="Arial"/>
          <w:lang w:val="ro-RO"/>
        </w:rPr>
      </w:pPr>
    </w:p>
    <w:p w:rsidR="00CE716D" w:rsidRPr="0056202B" w:rsidRDefault="00CE716D" w:rsidP="00CE716D">
      <w:pPr>
        <w:autoSpaceDE w:val="0"/>
        <w:autoSpaceDN w:val="0"/>
        <w:adjustRightInd w:val="0"/>
        <w:spacing w:after="0" w:line="360" w:lineRule="auto"/>
        <w:ind w:right="4" w:firstLine="720"/>
        <w:jc w:val="both"/>
        <w:rPr>
          <w:rFonts w:ascii="Arial" w:eastAsia="Times New Roman" w:hAnsi="Arial" w:cs="Arial"/>
          <w:lang w:val="ro-RO"/>
        </w:rPr>
      </w:pPr>
      <w:r w:rsidRPr="0056202B">
        <w:rPr>
          <w:rFonts w:ascii="Arial" w:eastAsia="Times New Roman" w:hAnsi="Arial" w:cs="Arial"/>
          <w:lang w:val="ro-RO"/>
        </w:rPr>
        <w:t xml:space="preserve">În conformitate cu prevederile Hotărârii CGMB nr. 81/28.02.2017, CMIBSA are ca obiect principal de activitate  gestionarea unitară a fondului imobiliar al Municipiului București,  printr-un contract de delegare. Nerealizarea prevederilor din Bugetul de Venituri și Cheltuieli aprobat s-a datorat, în principal, faptului că preluarea se face pe etape: </w:t>
      </w:r>
    </w:p>
    <w:p w:rsidR="00CE716D" w:rsidRPr="0056202B" w:rsidRDefault="00CE716D" w:rsidP="00CE716D">
      <w:pPr>
        <w:spacing w:before="120" w:after="0" w:line="360" w:lineRule="auto"/>
        <w:ind w:firstLine="720"/>
        <w:jc w:val="both"/>
        <w:rPr>
          <w:rFonts w:ascii="Arial" w:eastAsia="Times New Roman" w:hAnsi="Arial" w:cs="Arial"/>
          <w:lang w:val="ro-RO"/>
        </w:rPr>
      </w:pPr>
      <w:r w:rsidRPr="0056202B">
        <w:rPr>
          <w:rFonts w:ascii="Arial" w:eastAsia="Times New Roman" w:hAnsi="Arial" w:cs="Arial"/>
          <w:lang w:val="ro-RO"/>
        </w:rPr>
        <w:t xml:space="preserve">Conform contract de delegare a gestiunii serviciului public de interes local privind întreținerea și reparațiile curente ale fondului imobiliar aflat in proprietatea Municipiului </w:t>
      </w:r>
      <w:r w:rsidR="0056202B" w:rsidRPr="0056202B">
        <w:rPr>
          <w:rFonts w:ascii="Arial" w:eastAsia="Times New Roman" w:hAnsi="Arial" w:cs="Arial"/>
          <w:lang w:val="ro-RO"/>
        </w:rPr>
        <w:t>București</w:t>
      </w:r>
      <w:r w:rsidRPr="0056202B">
        <w:rPr>
          <w:rFonts w:ascii="Arial" w:eastAsia="Times New Roman" w:hAnsi="Arial" w:cs="Arial"/>
          <w:lang w:val="ro-RO"/>
        </w:rPr>
        <w:t xml:space="preserve"> din 27.09.2018 și înregistrat cu nr. 1083/28.09.2018:</w:t>
      </w:r>
    </w:p>
    <w:p w:rsidR="00CE716D" w:rsidRPr="0056202B" w:rsidRDefault="00CE716D" w:rsidP="00100904">
      <w:pPr>
        <w:numPr>
          <w:ilvl w:val="0"/>
          <w:numId w:val="3"/>
        </w:numPr>
        <w:spacing w:before="60" w:after="0" w:line="360" w:lineRule="auto"/>
        <w:ind w:left="426"/>
        <w:jc w:val="both"/>
        <w:rPr>
          <w:rFonts w:ascii="Arial" w:eastAsia="Times New Roman" w:hAnsi="Arial" w:cs="Arial"/>
          <w:lang w:val="ro-RO"/>
        </w:rPr>
      </w:pPr>
      <w:r w:rsidRPr="0056202B">
        <w:rPr>
          <w:rFonts w:ascii="Arial" w:eastAsia="Times New Roman" w:hAnsi="Arial" w:cs="Arial"/>
          <w:lang w:val="ro-RO"/>
        </w:rPr>
        <w:lastRenderedPageBreak/>
        <w:t xml:space="preserve">încasarea chiriilor, ratelor, pentru folosința imobilelor a </w:t>
      </w:r>
      <w:r w:rsidR="0056202B" w:rsidRPr="0056202B">
        <w:rPr>
          <w:rFonts w:ascii="Arial" w:eastAsia="Times New Roman" w:hAnsi="Arial" w:cs="Arial"/>
          <w:lang w:val="ro-RO"/>
        </w:rPr>
        <w:t>început</w:t>
      </w:r>
      <w:r w:rsidRPr="0056202B">
        <w:rPr>
          <w:rFonts w:ascii="Arial" w:eastAsia="Times New Roman" w:hAnsi="Arial" w:cs="Arial"/>
          <w:lang w:val="ro-RO"/>
        </w:rPr>
        <w:t xml:space="preserve"> la data de 05.11.2018, în urma </w:t>
      </w:r>
      <w:r w:rsidR="0056202B" w:rsidRPr="0056202B">
        <w:rPr>
          <w:rFonts w:ascii="Arial" w:eastAsia="Times New Roman" w:hAnsi="Arial" w:cs="Arial"/>
          <w:lang w:val="ro-RO"/>
        </w:rPr>
        <w:t>predării</w:t>
      </w:r>
      <w:r w:rsidRPr="0056202B">
        <w:rPr>
          <w:rFonts w:ascii="Arial" w:eastAsia="Times New Roman" w:hAnsi="Arial" w:cs="Arial"/>
          <w:lang w:val="ro-RO"/>
        </w:rPr>
        <w:t xml:space="preserve"> bazei de date in 02.11.2018 de către A</w:t>
      </w:r>
      <w:r w:rsidR="00027EA2" w:rsidRPr="0056202B">
        <w:rPr>
          <w:rFonts w:ascii="Arial" w:eastAsia="Times New Roman" w:hAnsi="Arial" w:cs="Arial"/>
          <w:lang w:val="ro-RO"/>
        </w:rPr>
        <w:t>dministrația Fondului Imobiliar</w:t>
      </w:r>
      <w:r w:rsidRPr="0056202B">
        <w:rPr>
          <w:rFonts w:ascii="Arial" w:eastAsia="Times New Roman" w:hAnsi="Arial" w:cs="Arial"/>
          <w:lang w:val="ro-RO"/>
        </w:rPr>
        <w:t>.</w:t>
      </w:r>
    </w:p>
    <w:p w:rsidR="00CE716D" w:rsidRPr="0056202B" w:rsidRDefault="00CE716D" w:rsidP="00100904">
      <w:pPr>
        <w:numPr>
          <w:ilvl w:val="0"/>
          <w:numId w:val="3"/>
        </w:numPr>
        <w:spacing w:before="60" w:after="0" w:line="360" w:lineRule="auto"/>
        <w:ind w:left="426"/>
        <w:jc w:val="both"/>
        <w:rPr>
          <w:rFonts w:ascii="Arial" w:eastAsia="Times New Roman" w:hAnsi="Arial" w:cs="Arial"/>
          <w:lang w:val="ro-RO"/>
        </w:rPr>
      </w:pPr>
      <w:r w:rsidRPr="0056202B">
        <w:rPr>
          <w:rFonts w:ascii="Arial" w:eastAsia="Times New Roman" w:hAnsi="Arial" w:cs="Arial"/>
          <w:lang w:val="ro-RO"/>
        </w:rPr>
        <w:t>activitatea de întreținere și reparații curente a fondului imobiliar aflat in proprietatea Municipiului București si/sau in administrarea CGMB, urmează să fie realizată în baza programului de lucrări (anexa  5 la contractul de delegare), care nu a fost predate.</w:t>
      </w:r>
    </w:p>
    <w:p w:rsidR="00CE716D" w:rsidRPr="0056202B" w:rsidRDefault="00CE716D" w:rsidP="00CE716D">
      <w:pPr>
        <w:spacing w:before="120" w:after="0" w:line="360" w:lineRule="auto"/>
        <w:ind w:firstLine="720"/>
        <w:jc w:val="both"/>
        <w:rPr>
          <w:rFonts w:ascii="Arial" w:eastAsia="Times New Roman" w:hAnsi="Arial" w:cs="Arial"/>
          <w:lang w:val="ro-RO"/>
        </w:rPr>
      </w:pPr>
      <w:r w:rsidRPr="0056202B">
        <w:rPr>
          <w:rFonts w:ascii="Arial" w:eastAsia="Times New Roman" w:hAnsi="Arial" w:cs="Arial"/>
          <w:lang w:val="ro-RO"/>
        </w:rPr>
        <w:t xml:space="preserve">Compania își desfășoară activitatea pe baza principiului </w:t>
      </w:r>
      <w:r w:rsidR="0056202B" w:rsidRPr="0056202B">
        <w:rPr>
          <w:rFonts w:ascii="Arial" w:eastAsia="Times New Roman" w:hAnsi="Arial" w:cs="Arial"/>
          <w:lang w:val="ro-RO"/>
        </w:rPr>
        <w:t>continuității</w:t>
      </w:r>
      <w:r w:rsidR="00B461FE">
        <w:rPr>
          <w:rFonts w:ascii="Arial" w:eastAsia="Times New Roman" w:hAnsi="Arial" w:cs="Arial"/>
          <w:lang w:val="ro-RO"/>
        </w:rPr>
        <w:t xml:space="preserve"> </w:t>
      </w:r>
      <w:r w:rsidR="0056202B" w:rsidRPr="0056202B">
        <w:rPr>
          <w:rFonts w:ascii="Arial" w:eastAsia="Times New Roman" w:hAnsi="Arial" w:cs="Arial"/>
          <w:lang w:val="ro-RO"/>
        </w:rPr>
        <w:t>activității</w:t>
      </w:r>
      <w:r w:rsidRPr="0056202B">
        <w:rPr>
          <w:rFonts w:ascii="Arial" w:eastAsia="Times New Roman" w:hAnsi="Arial" w:cs="Arial"/>
          <w:lang w:val="ro-RO"/>
        </w:rPr>
        <w:t xml:space="preserve">, iar pentru înregistrarea veniturilor și cheltuielilor este aplicat principiul contabilității de gestiune, respectiv, efectele </w:t>
      </w:r>
      <w:r w:rsidR="0056202B" w:rsidRPr="0056202B">
        <w:rPr>
          <w:rFonts w:ascii="Arial" w:eastAsia="Times New Roman" w:hAnsi="Arial" w:cs="Arial"/>
          <w:lang w:val="ro-RO"/>
        </w:rPr>
        <w:t>tranzacțiilor</w:t>
      </w:r>
      <w:r w:rsidR="00B461FE">
        <w:rPr>
          <w:rFonts w:ascii="Arial" w:eastAsia="Times New Roman" w:hAnsi="Arial" w:cs="Arial"/>
          <w:lang w:val="ro-RO"/>
        </w:rPr>
        <w:t xml:space="preserve"> </w:t>
      </w:r>
      <w:r w:rsidR="0056202B" w:rsidRPr="0056202B">
        <w:rPr>
          <w:rFonts w:ascii="Arial" w:eastAsia="Times New Roman" w:hAnsi="Arial" w:cs="Arial"/>
          <w:lang w:val="ro-RO"/>
        </w:rPr>
        <w:t>și</w:t>
      </w:r>
      <w:r w:rsidRPr="0056202B">
        <w:rPr>
          <w:rFonts w:ascii="Arial" w:eastAsia="Times New Roman" w:hAnsi="Arial" w:cs="Arial"/>
          <w:lang w:val="ro-RO"/>
        </w:rPr>
        <w:t xml:space="preserve"> ale altor evenimente sunt recunoscute atunci când </w:t>
      </w:r>
      <w:r w:rsidR="0056202B" w:rsidRPr="0056202B">
        <w:rPr>
          <w:rFonts w:ascii="Arial" w:eastAsia="Times New Roman" w:hAnsi="Arial" w:cs="Arial"/>
          <w:lang w:val="ro-RO"/>
        </w:rPr>
        <w:t>tranzacțiile</w:t>
      </w:r>
      <w:r w:rsidR="00B461FE">
        <w:rPr>
          <w:rFonts w:ascii="Arial" w:eastAsia="Times New Roman" w:hAnsi="Arial" w:cs="Arial"/>
          <w:lang w:val="ro-RO"/>
        </w:rPr>
        <w:t xml:space="preserve"> </w:t>
      </w:r>
      <w:r w:rsidR="0056202B" w:rsidRPr="0056202B">
        <w:rPr>
          <w:rFonts w:ascii="Arial" w:eastAsia="Times New Roman" w:hAnsi="Arial" w:cs="Arial"/>
          <w:lang w:val="ro-RO"/>
        </w:rPr>
        <w:t>și</w:t>
      </w:r>
      <w:r w:rsidRPr="0056202B">
        <w:rPr>
          <w:rFonts w:ascii="Arial" w:eastAsia="Times New Roman" w:hAnsi="Arial" w:cs="Arial"/>
          <w:lang w:val="ro-RO"/>
        </w:rPr>
        <w:t xml:space="preserve"> evenimentele se produc (</w:t>
      </w:r>
      <w:r w:rsidR="0056202B" w:rsidRPr="0056202B">
        <w:rPr>
          <w:rFonts w:ascii="Arial" w:eastAsia="Times New Roman" w:hAnsi="Arial" w:cs="Arial"/>
          <w:lang w:val="ro-RO"/>
        </w:rPr>
        <w:t>și</w:t>
      </w:r>
      <w:r w:rsidRPr="0056202B">
        <w:rPr>
          <w:rFonts w:ascii="Arial" w:eastAsia="Times New Roman" w:hAnsi="Arial" w:cs="Arial"/>
          <w:lang w:val="ro-RO"/>
        </w:rPr>
        <w:t xml:space="preserve"> nu pe măsură ce numeraru</w:t>
      </w:r>
      <w:r w:rsidR="00B461FE">
        <w:rPr>
          <w:rFonts w:ascii="Arial" w:eastAsia="Times New Roman" w:hAnsi="Arial" w:cs="Arial"/>
          <w:lang w:val="ro-RO"/>
        </w:rPr>
        <w:t>l</w:t>
      </w:r>
      <w:r w:rsidRPr="0056202B">
        <w:rPr>
          <w:rFonts w:ascii="Arial" w:eastAsia="Times New Roman" w:hAnsi="Arial" w:cs="Arial"/>
          <w:lang w:val="ro-RO"/>
        </w:rPr>
        <w:t xml:space="preserve"> sau echivalentul său este încasat sau plătit) </w:t>
      </w:r>
      <w:r w:rsidR="0056202B" w:rsidRPr="0056202B">
        <w:rPr>
          <w:rFonts w:ascii="Arial" w:eastAsia="Times New Roman" w:hAnsi="Arial" w:cs="Arial"/>
          <w:lang w:val="ro-RO"/>
        </w:rPr>
        <w:t>și</w:t>
      </w:r>
      <w:r w:rsidRPr="0056202B">
        <w:rPr>
          <w:rFonts w:ascii="Arial" w:eastAsia="Times New Roman" w:hAnsi="Arial" w:cs="Arial"/>
          <w:lang w:val="ro-RO"/>
        </w:rPr>
        <w:t xml:space="preserve"> sunt înregistrate în contabilitate </w:t>
      </w:r>
      <w:r w:rsidR="0056202B" w:rsidRPr="0056202B">
        <w:rPr>
          <w:rFonts w:ascii="Arial" w:eastAsia="Times New Roman" w:hAnsi="Arial" w:cs="Arial"/>
          <w:lang w:val="ro-RO"/>
        </w:rPr>
        <w:t>și</w:t>
      </w:r>
      <w:r w:rsidRPr="0056202B">
        <w:rPr>
          <w:rFonts w:ascii="Arial" w:eastAsia="Times New Roman" w:hAnsi="Arial" w:cs="Arial"/>
          <w:lang w:val="ro-RO"/>
        </w:rPr>
        <w:t xml:space="preserve"> raportate în </w:t>
      </w:r>
      <w:r w:rsidR="0056202B" w:rsidRPr="0056202B">
        <w:rPr>
          <w:rFonts w:ascii="Arial" w:eastAsia="Times New Roman" w:hAnsi="Arial" w:cs="Arial"/>
          <w:lang w:val="ro-RO"/>
        </w:rPr>
        <w:t>situațiile</w:t>
      </w:r>
      <w:r w:rsidRPr="0056202B">
        <w:rPr>
          <w:rFonts w:ascii="Arial" w:eastAsia="Times New Roman" w:hAnsi="Arial" w:cs="Arial"/>
          <w:lang w:val="ro-RO"/>
        </w:rPr>
        <w:t xml:space="preserve"> financiare ale perioadelor aferente.  </w:t>
      </w:r>
    </w:p>
    <w:p w:rsidR="00CE716D" w:rsidRPr="0056202B" w:rsidRDefault="00CE716D" w:rsidP="00CE716D">
      <w:pPr>
        <w:spacing w:after="0" w:line="360" w:lineRule="auto"/>
        <w:jc w:val="both"/>
        <w:rPr>
          <w:rFonts w:ascii="Arial" w:eastAsia="Times New Roman" w:hAnsi="Arial" w:cs="Arial"/>
          <w:lang w:val="ro-RO"/>
        </w:rPr>
      </w:pPr>
    </w:p>
    <w:p w:rsidR="00052DD7" w:rsidRPr="0056202B" w:rsidRDefault="00052DD7">
      <w:pPr>
        <w:rPr>
          <w:lang w:val="ro-RO"/>
        </w:rPr>
      </w:pPr>
    </w:p>
    <w:sectPr w:rsidR="00052DD7" w:rsidRPr="0056202B" w:rsidSect="00490DEA">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417" w:left="1417" w:header="708" w:footer="708" w:gutter="0"/>
      <w:pgNumType w:start="10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C90" w:rsidRDefault="00226C90">
      <w:pPr>
        <w:spacing w:after="0" w:line="240" w:lineRule="auto"/>
      </w:pPr>
      <w:r>
        <w:separator/>
      </w:r>
    </w:p>
  </w:endnote>
  <w:endnote w:type="continuationSeparator" w:id="1">
    <w:p w:rsidR="00226C90" w:rsidRDefault="00226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ED" w:rsidRDefault="00CA6B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CA" w:rsidRPr="00CA6BED" w:rsidRDefault="0034349A">
    <w:pPr>
      <w:pStyle w:val="Footer"/>
      <w:jc w:val="right"/>
      <w:rPr>
        <w:rFonts w:ascii="Times New Roman" w:hAnsi="Times New Roman"/>
        <w:sz w:val="24"/>
      </w:rPr>
    </w:pPr>
    <w:r w:rsidRPr="00CA6BED">
      <w:rPr>
        <w:rFonts w:ascii="Times New Roman" w:hAnsi="Times New Roman"/>
        <w:sz w:val="24"/>
      </w:rPr>
      <w:fldChar w:fldCharType="begin"/>
    </w:r>
    <w:r w:rsidR="00027EA2" w:rsidRPr="00CA6BED">
      <w:rPr>
        <w:rFonts w:ascii="Times New Roman" w:hAnsi="Times New Roman"/>
        <w:sz w:val="24"/>
      </w:rPr>
      <w:instrText>PAGE   \* MERGEFORMAT</w:instrText>
    </w:r>
    <w:r w:rsidRPr="00CA6BED">
      <w:rPr>
        <w:rFonts w:ascii="Times New Roman" w:hAnsi="Times New Roman"/>
        <w:sz w:val="24"/>
      </w:rPr>
      <w:fldChar w:fldCharType="separate"/>
    </w:r>
    <w:r w:rsidR="0096490D" w:rsidRPr="0096490D">
      <w:rPr>
        <w:rFonts w:ascii="Times New Roman" w:hAnsi="Times New Roman"/>
        <w:noProof/>
        <w:sz w:val="24"/>
        <w:lang w:val="ro-RO"/>
      </w:rPr>
      <w:t>115</w:t>
    </w:r>
    <w:r w:rsidRPr="00CA6BED">
      <w:rPr>
        <w:rFonts w:ascii="Times New Roman" w:hAnsi="Times New Roman"/>
        <w:sz w:val="24"/>
      </w:rPr>
      <w:fldChar w:fldCharType="end"/>
    </w:r>
  </w:p>
  <w:p w:rsidR="00B365CA" w:rsidRDefault="00226C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ED" w:rsidRDefault="00CA6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C90" w:rsidRDefault="00226C90">
      <w:pPr>
        <w:spacing w:after="0" w:line="240" w:lineRule="auto"/>
      </w:pPr>
      <w:r>
        <w:separator/>
      </w:r>
    </w:p>
  </w:footnote>
  <w:footnote w:type="continuationSeparator" w:id="1">
    <w:p w:rsidR="00226C90" w:rsidRDefault="00226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ED" w:rsidRDefault="00CA6B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3F" w:rsidRDefault="00226C90">
    <w:pPr>
      <w:pStyle w:val="Header"/>
      <w:ind w:left="-14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ED" w:rsidRDefault="00CA6B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2059D8"/>
    <w:multiLevelType w:val="singleLevel"/>
    <w:tmpl w:val="2A9E59BC"/>
    <w:lvl w:ilvl="0">
      <w:start w:val="1"/>
      <w:numFmt w:val="upperRoman"/>
      <w:lvlText w:val="%1."/>
      <w:lvlJc w:val="left"/>
      <w:pPr>
        <w:tabs>
          <w:tab w:val="left" w:pos="425"/>
        </w:tabs>
        <w:ind w:left="425" w:hanging="425"/>
      </w:pPr>
      <w:rPr>
        <w:rFonts w:hint="default"/>
        <w:b/>
      </w:rPr>
    </w:lvl>
  </w:abstractNum>
  <w:abstractNum w:abstractNumId="1">
    <w:nsid w:val="1850745F"/>
    <w:multiLevelType w:val="hybridMultilevel"/>
    <w:tmpl w:val="F98AC18C"/>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2">
    <w:nsid w:val="59C82515"/>
    <w:multiLevelType w:val="hybridMultilevel"/>
    <w:tmpl w:val="E21AB6FA"/>
    <w:lvl w:ilvl="0" w:tplc="19C86272">
      <w:start w:val="1"/>
      <w:numFmt w:val="decimal"/>
      <w:lvlText w:val="%1."/>
      <w:lvlJc w:val="left"/>
      <w:pPr>
        <w:ind w:left="1070" w:hanging="360"/>
      </w:pPr>
      <w:rPr>
        <w:rFonts w:hint="default"/>
        <w:b/>
        <w:u w:val="none"/>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60CD664E"/>
    <w:multiLevelType w:val="hybridMultilevel"/>
    <w:tmpl w:val="AD4A9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2571FB"/>
    <w:multiLevelType w:val="hybridMultilevel"/>
    <w:tmpl w:val="354E7F54"/>
    <w:lvl w:ilvl="0" w:tplc="20584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E716D"/>
    <w:rsid w:val="00027EA2"/>
    <w:rsid w:val="00033D14"/>
    <w:rsid w:val="00052DD7"/>
    <w:rsid w:val="00086425"/>
    <w:rsid w:val="000C1E18"/>
    <w:rsid w:val="000E11E7"/>
    <w:rsid w:val="00100904"/>
    <w:rsid w:val="00123807"/>
    <w:rsid w:val="001527E2"/>
    <w:rsid w:val="00212FFF"/>
    <w:rsid w:val="00226C90"/>
    <w:rsid w:val="00296C59"/>
    <w:rsid w:val="0034349A"/>
    <w:rsid w:val="003664DF"/>
    <w:rsid w:val="00390F1B"/>
    <w:rsid w:val="003E6D0B"/>
    <w:rsid w:val="00425CCD"/>
    <w:rsid w:val="00490DEA"/>
    <w:rsid w:val="004F1663"/>
    <w:rsid w:val="00515973"/>
    <w:rsid w:val="0056202B"/>
    <w:rsid w:val="005D2666"/>
    <w:rsid w:val="005F5920"/>
    <w:rsid w:val="00705410"/>
    <w:rsid w:val="007B05E6"/>
    <w:rsid w:val="00813711"/>
    <w:rsid w:val="00837592"/>
    <w:rsid w:val="008B0CAA"/>
    <w:rsid w:val="008C482E"/>
    <w:rsid w:val="008D6E15"/>
    <w:rsid w:val="0096490D"/>
    <w:rsid w:val="00970A83"/>
    <w:rsid w:val="00A00506"/>
    <w:rsid w:val="00A87B07"/>
    <w:rsid w:val="00B461FE"/>
    <w:rsid w:val="00CA59E7"/>
    <w:rsid w:val="00CA6BED"/>
    <w:rsid w:val="00CC46D3"/>
    <w:rsid w:val="00CE716D"/>
    <w:rsid w:val="00E4452D"/>
    <w:rsid w:val="00E56352"/>
    <w:rsid w:val="00EA1BCD"/>
    <w:rsid w:val="00EB23CB"/>
    <w:rsid w:val="00F24205"/>
    <w:rsid w:val="00F66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FF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E716D"/>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CE716D"/>
    <w:rPr>
      <w:lang w:val="en-GB"/>
    </w:rPr>
  </w:style>
  <w:style w:type="paragraph" w:styleId="Header">
    <w:name w:val="header"/>
    <w:basedOn w:val="Normal"/>
    <w:link w:val="HeaderChar"/>
    <w:uiPriority w:val="99"/>
    <w:semiHidden/>
    <w:unhideWhenUsed/>
    <w:rsid w:val="00CE716D"/>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E716D"/>
    <w:rPr>
      <w:lang w:val="en-GB"/>
    </w:rPr>
  </w:style>
  <w:style w:type="paragraph" w:styleId="ListParagraph">
    <w:name w:val="List Paragraph"/>
    <w:basedOn w:val="Normal"/>
    <w:uiPriority w:val="34"/>
    <w:qFormat/>
    <w:rsid w:val="0083759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3F8A7-5BDF-4F1D-9B4F-31B81870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Picu</dc:creator>
  <cp:lastModifiedBy>Admin</cp:lastModifiedBy>
  <cp:revision>6</cp:revision>
  <dcterms:created xsi:type="dcterms:W3CDTF">2020-06-23T10:22:00Z</dcterms:created>
  <dcterms:modified xsi:type="dcterms:W3CDTF">2020-06-30T11:58:00Z</dcterms:modified>
</cp:coreProperties>
</file>