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B8" w:rsidRPr="00D22EB8" w:rsidRDefault="00F23FDC" w:rsidP="00F23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eastAsia="Times New Roman" w:hAnsi="Arial" w:cs="Arial"/>
          <w:b/>
          <w:u w:val="single"/>
          <w:lang w:val="en-US"/>
        </w:rPr>
      </w:pPr>
      <w:r>
        <w:rPr>
          <w:rFonts w:ascii="Arial" w:hAnsi="Arial" w:cs="Arial"/>
          <w:b/>
          <w:u w:val="single"/>
          <w:lang w:val="ro-RO"/>
        </w:rPr>
        <w:t xml:space="preserve">6.11.         </w:t>
      </w:r>
      <w:r w:rsidR="0002686B" w:rsidRPr="0002686B">
        <w:rPr>
          <w:rFonts w:ascii="Arial" w:eastAsia="Times New Roman" w:hAnsi="Arial" w:cs="Arial"/>
          <w:b/>
          <w:u w:val="single"/>
          <w:lang w:val="en-US"/>
        </w:rPr>
        <w:t>Centrul Cultural LUMINA</w:t>
      </w:r>
    </w:p>
    <w:p w:rsidR="00D22EB8" w:rsidRPr="00D22EB8" w:rsidRDefault="00D22EB8" w:rsidP="00D22EB8">
      <w:pPr>
        <w:tabs>
          <w:tab w:val="left" w:pos="4005"/>
        </w:tabs>
        <w:spacing w:after="0" w:line="276" w:lineRule="auto"/>
        <w:jc w:val="both"/>
        <w:rPr>
          <w:rFonts w:ascii="Arial" w:eastAsia="Times New Roman" w:hAnsi="Arial" w:cs="Arial"/>
          <w:lang w:val="ro-RO"/>
        </w:rPr>
      </w:pPr>
    </w:p>
    <w:p w:rsidR="0002686B" w:rsidRDefault="001F742E" w:rsidP="006F6671">
      <w:pPr>
        <w:spacing w:after="0" w:line="360" w:lineRule="auto"/>
        <w:ind w:firstLine="720"/>
        <w:jc w:val="both"/>
        <w:rPr>
          <w:rFonts w:ascii="Arial" w:eastAsia="Times New Roman" w:hAnsi="Arial" w:cs="Arial"/>
          <w:lang w:val="ro-RO"/>
        </w:rPr>
      </w:pPr>
      <w:r w:rsidRPr="001F742E">
        <w:rPr>
          <w:rFonts w:ascii="Arial" w:eastAsia="Times New Roman" w:hAnsi="Arial" w:cs="Arial"/>
          <w:lang w:val="en-US"/>
        </w:rPr>
        <w:t>Centrul Cultural LUMINA</w:t>
      </w:r>
      <w:r w:rsidRPr="0002686B">
        <w:rPr>
          <w:rFonts w:ascii="Arial" w:eastAsia="Times New Roman" w:hAnsi="Arial" w:cs="Arial"/>
          <w:lang w:val="ro-RO"/>
        </w:rPr>
        <w:t xml:space="preserve"> </w:t>
      </w:r>
      <w:r w:rsidR="0002686B" w:rsidRPr="0002686B">
        <w:rPr>
          <w:rFonts w:ascii="Arial" w:eastAsia="Times New Roman" w:hAnsi="Arial" w:cs="Arial"/>
          <w:lang w:val="ro-RO"/>
        </w:rPr>
        <w:t>a proiectat responsabil activitățile pentru înscrie</w:t>
      </w:r>
      <w:r w:rsidR="00E606C4">
        <w:rPr>
          <w:rFonts w:ascii="Arial" w:eastAsia="Times New Roman" w:hAnsi="Arial" w:cs="Arial"/>
          <w:lang w:val="ro-RO"/>
        </w:rPr>
        <w:t xml:space="preserve">rea strictă în bugetul aprobat. </w:t>
      </w:r>
      <w:r w:rsidR="0002686B" w:rsidRPr="0002686B">
        <w:rPr>
          <w:rFonts w:ascii="Arial" w:eastAsia="Times New Roman" w:hAnsi="Arial" w:cs="Arial"/>
          <w:lang w:val="ro-RO"/>
        </w:rPr>
        <w:t xml:space="preserve">În urma </w:t>
      </w:r>
      <w:r w:rsidR="00D23D84">
        <w:rPr>
          <w:rFonts w:ascii="Arial" w:eastAsia="Times New Roman" w:hAnsi="Arial" w:cs="Arial"/>
          <w:lang w:val="ro-RO"/>
        </w:rPr>
        <w:t>activității din perioada</w:t>
      </w:r>
      <w:r w:rsidR="0002686B" w:rsidRPr="0002686B">
        <w:rPr>
          <w:rFonts w:ascii="Arial" w:eastAsia="Times New Roman" w:hAnsi="Arial" w:cs="Arial"/>
          <w:lang w:val="ro-RO"/>
        </w:rPr>
        <w:t xml:space="preserve"> de cercetare </w:t>
      </w:r>
      <w:r w:rsidR="00D23D84">
        <w:rPr>
          <w:rFonts w:ascii="Arial" w:eastAsia="Times New Roman" w:hAnsi="Arial" w:cs="Arial"/>
          <w:lang w:val="ro-RO"/>
        </w:rPr>
        <w:t>(</w:t>
      </w:r>
      <w:r w:rsidR="00D23D84" w:rsidRPr="00E606C4">
        <w:rPr>
          <w:rFonts w:ascii="Arial" w:eastAsia="Times New Roman" w:hAnsi="Arial" w:cs="Arial"/>
          <w:lang w:val="ro-RO"/>
        </w:rPr>
        <w:t>ianuarie/ iunie 2019</w:t>
      </w:r>
      <w:r w:rsidR="00D23D84">
        <w:rPr>
          <w:rFonts w:ascii="Arial" w:eastAsia="Times New Roman" w:hAnsi="Arial" w:cs="Arial"/>
          <w:lang w:val="ro-RO"/>
        </w:rPr>
        <w:t xml:space="preserve">) </w:t>
      </w:r>
      <w:r w:rsidR="006F6671">
        <w:rPr>
          <w:rFonts w:ascii="Arial" w:eastAsia="Times New Roman" w:hAnsi="Arial" w:cs="Arial"/>
          <w:lang w:val="ro-RO"/>
        </w:rPr>
        <w:t>a</w:t>
      </w:r>
      <w:r w:rsidR="0002686B" w:rsidRPr="0002686B">
        <w:rPr>
          <w:rFonts w:ascii="Arial" w:eastAsia="Times New Roman" w:hAnsi="Arial" w:cs="Arial"/>
          <w:lang w:val="ro-RO"/>
        </w:rPr>
        <w:t xml:space="preserve"> rezultat </w:t>
      </w:r>
      <w:r w:rsidR="006F6671">
        <w:rPr>
          <w:rFonts w:ascii="Arial" w:eastAsia="Times New Roman" w:hAnsi="Arial" w:cs="Arial"/>
          <w:lang w:val="ro-RO"/>
        </w:rPr>
        <w:t xml:space="preserve">proiectul cultural </w:t>
      </w:r>
      <w:r w:rsidR="0002686B" w:rsidRPr="006F6671">
        <w:rPr>
          <w:rFonts w:ascii="Arial" w:eastAsia="Times New Roman" w:hAnsi="Arial" w:cs="Arial"/>
          <w:b/>
          <w:lang w:val="ro-RO"/>
        </w:rPr>
        <w:t>Expoziția permanentă „Semnele teatrului”,</w:t>
      </w:r>
      <w:r w:rsidR="00B357E8">
        <w:rPr>
          <w:rFonts w:ascii="Arial" w:eastAsia="Times New Roman" w:hAnsi="Arial" w:cs="Arial"/>
          <w:lang w:val="ro-RO"/>
        </w:rPr>
        <w:t xml:space="preserve"> produs</w:t>
      </w:r>
      <w:r w:rsidR="0002686B" w:rsidRPr="0002686B">
        <w:rPr>
          <w:rFonts w:ascii="Arial" w:eastAsia="Times New Roman" w:hAnsi="Arial" w:cs="Arial"/>
          <w:lang w:val="ro-RO"/>
        </w:rPr>
        <w:t xml:space="preserve"> de Centrul Cultural LUMINA în 20 august-31 decembrie la B</w:t>
      </w:r>
      <w:r w:rsidR="00B357E8">
        <w:rPr>
          <w:rFonts w:ascii="Arial" w:eastAsia="Times New Roman" w:hAnsi="Arial" w:cs="Arial"/>
          <w:lang w:val="ro-RO"/>
        </w:rPr>
        <w:t xml:space="preserve">iblioteca Națională a României </w:t>
      </w:r>
      <w:r w:rsidR="00B357E8" w:rsidRPr="00550921">
        <w:rPr>
          <w:rFonts w:ascii="Arial" w:eastAsia="Times New Roman" w:hAnsi="Arial" w:cs="Arial"/>
          <w:lang w:val="ro-RO"/>
        </w:rPr>
        <w:t>și</w:t>
      </w:r>
      <w:r>
        <w:rPr>
          <w:rFonts w:ascii="Arial" w:eastAsia="Times New Roman" w:hAnsi="Arial" w:cs="Arial"/>
          <w:lang w:val="ro-RO"/>
        </w:rPr>
        <w:t xml:space="preserve"> </w:t>
      </w:r>
      <w:r w:rsidR="0002686B" w:rsidRPr="0002686B">
        <w:rPr>
          <w:rFonts w:ascii="Arial" w:eastAsia="Times New Roman" w:hAnsi="Arial" w:cs="Arial"/>
          <w:lang w:val="ro-RO"/>
        </w:rPr>
        <w:t xml:space="preserve">cuprinzând afișe de teatru create de Adriana Grand din perioada 1985 – </w:t>
      </w:r>
      <w:r w:rsidR="0008723E">
        <w:rPr>
          <w:rFonts w:ascii="Arial" w:eastAsia="Times New Roman" w:hAnsi="Arial" w:cs="Arial"/>
          <w:lang w:val="ro-RO"/>
        </w:rPr>
        <w:t xml:space="preserve">2019. Expoziția a avut </w:t>
      </w:r>
      <w:r w:rsidR="0002686B" w:rsidRPr="0002686B">
        <w:rPr>
          <w:rFonts w:ascii="Arial" w:eastAsia="Times New Roman" w:hAnsi="Arial" w:cs="Arial"/>
          <w:lang w:val="ro-RO"/>
        </w:rPr>
        <w:t xml:space="preserve">8000 de vizitatori pe întreaga perioadă, o vizibilitate superioară celei înregistrate </w:t>
      </w:r>
      <w:r w:rsidR="00E606C4">
        <w:rPr>
          <w:rFonts w:ascii="Arial" w:eastAsia="Times New Roman" w:hAnsi="Arial" w:cs="Arial"/>
          <w:lang w:val="ro-RO"/>
        </w:rPr>
        <w:t>de multe muzee de profil mediu.</w:t>
      </w:r>
    </w:p>
    <w:p w:rsidR="006F6671" w:rsidRPr="0002686B" w:rsidRDefault="006F6671" w:rsidP="00E606C4">
      <w:pPr>
        <w:spacing w:after="0" w:line="360" w:lineRule="auto"/>
        <w:ind w:firstLine="720"/>
        <w:jc w:val="both"/>
        <w:rPr>
          <w:rFonts w:ascii="Arial" w:eastAsia="Times New Roman" w:hAnsi="Arial" w:cs="Arial"/>
          <w:lang w:val="ro-RO"/>
        </w:rPr>
      </w:pPr>
      <w:r>
        <w:rPr>
          <w:rFonts w:ascii="Arial" w:eastAsia="Times New Roman" w:hAnsi="Arial" w:cs="Arial"/>
          <w:lang w:val="ro-RO"/>
        </w:rPr>
        <w:t>Alte activități</w:t>
      </w:r>
      <w:r w:rsidR="00E94937">
        <w:rPr>
          <w:rFonts w:ascii="Arial" w:eastAsia="Times New Roman" w:hAnsi="Arial" w:cs="Arial"/>
          <w:lang w:val="ro-RO"/>
        </w:rPr>
        <w:t xml:space="preserve"> ale</w:t>
      </w:r>
      <w:r w:rsidR="001F742E">
        <w:rPr>
          <w:rFonts w:ascii="Arial" w:eastAsia="Times New Roman" w:hAnsi="Arial" w:cs="Arial"/>
          <w:lang w:val="ro-RO"/>
        </w:rPr>
        <w:t xml:space="preserve"> </w:t>
      </w:r>
      <w:r w:rsidR="00E94937" w:rsidRPr="00E94937">
        <w:rPr>
          <w:rFonts w:ascii="Arial" w:eastAsia="Times New Roman" w:hAnsi="Arial" w:cs="Arial"/>
          <w:lang w:val="ro-RO"/>
        </w:rPr>
        <w:t>Centrul</w:t>
      </w:r>
      <w:r w:rsidR="00E94937">
        <w:rPr>
          <w:rFonts w:ascii="Arial" w:eastAsia="Times New Roman" w:hAnsi="Arial" w:cs="Arial"/>
          <w:lang w:val="ro-RO"/>
        </w:rPr>
        <w:t>ui</w:t>
      </w:r>
      <w:r w:rsidR="00E94937" w:rsidRPr="00E94937">
        <w:rPr>
          <w:rFonts w:ascii="Arial" w:eastAsia="Times New Roman" w:hAnsi="Arial" w:cs="Arial"/>
          <w:lang w:val="ro-RO"/>
        </w:rPr>
        <w:t xml:space="preserve"> Cultural LUMINA</w:t>
      </w:r>
      <w:r>
        <w:rPr>
          <w:rFonts w:ascii="Arial" w:eastAsia="Times New Roman" w:hAnsi="Arial" w:cs="Arial"/>
          <w:lang w:val="ro-RO"/>
        </w:rPr>
        <w:t xml:space="preserve">: </w:t>
      </w:r>
    </w:p>
    <w:p w:rsidR="0002686B" w:rsidRPr="00A432ED" w:rsidRDefault="00A432ED" w:rsidP="001527DA">
      <w:pPr>
        <w:spacing w:after="0" w:line="360" w:lineRule="auto"/>
        <w:ind w:firstLine="284"/>
        <w:jc w:val="both"/>
        <w:rPr>
          <w:rFonts w:ascii="Arial" w:eastAsia="Times New Roman" w:hAnsi="Arial" w:cs="Arial"/>
          <w:b/>
          <w:lang w:val="ro-RO"/>
        </w:rPr>
      </w:pPr>
      <w:r w:rsidRPr="00A432ED">
        <w:rPr>
          <w:rFonts w:ascii="Arial" w:eastAsia="Times New Roman" w:hAnsi="Arial" w:cs="Arial"/>
          <w:b/>
          <w:lang w:val="ro-RO"/>
        </w:rPr>
        <w:t>I. Editare de Carte de Cultură Popularizată, Editura Centrului Cultural Lumina</w:t>
      </w:r>
    </w:p>
    <w:p w:rsidR="0002686B" w:rsidRPr="0002686B" w:rsidRDefault="0002686B" w:rsidP="00E606C4">
      <w:pPr>
        <w:spacing w:after="0" w:line="360" w:lineRule="auto"/>
        <w:ind w:firstLine="720"/>
        <w:jc w:val="both"/>
        <w:rPr>
          <w:rFonts w:ascii="Arial" w:eastAsia="Times New Roman" w:hAnsi="Arial" w:cs="Arial"/>
          <w:lang w:val="ro-RO"/>
        </w:rPr>
      </w:pPr>
      <w:r w:rsidRPr="0002686B">
        <w:rPr>
          <w:rFonts w:ascii="Arial" w:eastAsia="Times New Roman" w:hAnsi="Arial" w:cs="Arial"/>
          <w:lang w:val="ro-RO"/>
        </w:rPr>
        <w:t xml:space="preserve">Proiect în trei etape: </w:t>
      </w:r>
    </w:p>
    <w:p w:rsidR="0002686B" w:rsidRPr="0002686B" w:rsidRDefault="0002686B" w:rsidP="00A432ED">
      <w:pPr>
        <w:pStyle w:val="ListParagraph"/>
        <w:numPr>
          <w:ilvl w:val="0"/>
          <w:numId w:val="13"/>
        </w:numPr>
        <w:spacing w:after="0" w:line="360" w:lineRule="auto"/>
        <w:ind w:left="567" w:hanging="141"/>
        <w:jc w:val="both"/>
        <w:rPr>
          <w:rFonts w:ascii="Arial" w:eastAsia="Times New Roman" w:hAnsi="Arial" w:cs="Arial"/>
          <w:lang w:val="ro-RO"/>
        </w:rPr>
      </w:pPr>
      <w:r w:rsidRPr="0002686B">
        <w:rPr>
          <w:rFonts w:ascii="Arial" w:eastAsia="Times New Roman" w:hAnsi="Arial" w:cs="Arial"/>
          <w:lang w:val="ro-RO"/>
        </w:rPr>
        <w:t xml:space="preserve">cercetare, pentru identificarea unor teme semnificative și apropiate de nevoile culturale </w:t>
      </w:r>
      <w:bookmarkStart w:id="0" w:name="_GoBack"/>
      <w:bookmarkEnd w:id="0"/>
    </w:p>
    <w:p w:rsidR="0002686B" w:rsidRPr="0002686B" w:rsidRDefault="00D52FD0" w:rsidP="00A432ED">
      <w:pPr>
        <w:pStyle w:val="ListParagraph"/>
        <w:numPr>
          <w:ilvl w:val="0"/>
          <w:numId w:val="13"/>
        </w:numPr>
        <w:spacing w:after="0" w:line="360" w:lineRule="auto"/>
        <w:ind w:left="567" w:hanging="141"/>
        <w:jc w:val="both"/>
        <w:rPr>
          <w:rFonts w:ascii="Arial" w:eastAsia="Times New Roman" w:hAnsi="Arial" w:cs="Arial"/>
          <w:lang w:val="ro-RO"/>
        </w:rPr>
      </w:pPr>
      <w:r>
        <w:rPr>
          <w:rFonts w:ascii="Arial" w:eastAsia="Times New Roman" w:hAnsi="Arial" w:cs="Arial"/>
          <w:i/>
          <w:noProof/>
          <w:u w:val="single"/>
          <w:lang w:val="en-US"/>
        </w:rPr>
        <w:drawing>
          <wp:anchor distT="0" distB="0" distL="114300" distR="114300" simplePos="0" relativeHeight="251658240" behindDoc="0" locked="0" layoutInCell="1" allowOverlap="1">
            <wp:simplePos x="0" y="0"/>
            <wp:positionH relativeFrom="column">
              <wp:posOffset>3643630</wp:posOffset>
            </wp:positionH>
            <wp:positionV relativeFrom="paragraph">
              <wp:posOffset>40005</wp:posOffset>
            </wp:positionV>
            <wp:extent cx="2283460" cy="2524125"/>
            <wp:effectExtent l="95250" t="76200" r="97790" b="85725"/>
            <wp:wrapThrough wrapText="bothSides">
              <wp:wrapPolygon edited="0">
                <wp:start x="-901" y="-652"/>
                <wp:lineTo x="-901" y="22334"/>
                <wp:lineTo x="22165" y="22334"/>
                <wp:lineTo x="22345" y="22334"/>
                <wp:lineTo x="22525" y="20540"/>
                <wp:lineTo x="22525" y="1956"/>
                <wp:lineTo x="22345" y="-326"/>
                <wp:lineTo x="22165" y="-652"/>
                <wp:lineTo x="-901" y="-65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3460" cy="2524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2686B" w:rsidRPr="0002686B">
        <w:rPr>
          <w:rFonts w:ascii="Arial" w:eastAsia="Times New Roman" w:hAnsi="Arial" w:cs="Arial"/>
          <w:lang w:val="ro-RO"/>
        </w:rPr>
        <w:t>colaborarea cu instituții de profil din străinătate în vederea editării a trei volume, purtătoare a temelor alese în urma cercetării.</w:t>
      </w:r>
    </w:p>
    <w:p w:rsidR="0002686B" w:rsidRPr="0002686B" w:rsidRDefault="0002686B" w:rsidP="00A432ED">
      <w:pPr>
        <w:pStyle w:val="ListParagraph"/>
        <w:numPr>
          <w:ilvl w:val="0"/>
          <w:numId w:val="13"/>
        </w:numPr>
        <w:spacing w:after="0" w:line="360" w:lineRule="auto"/>
        <w:ind w:left="567" w:hanging="141"/>
        <w:jc w:val="both"/>
        <w:rPr>
          <w:rFonts w:ascii="Arial" w:eastAsia="Times New Roman" w:hAnsi="Arial" w:cs="Arial"/>
          <w:lang w:val="ro-RO"/>
        </w:rPr>
      </w:pPr>
      <w:r w:rsidRPr="0002686B">
        <w:rPr>
          <w:rFonts w:ascii="Arial" w:eastAsia="Times New Roman" w:hAnsi="Arial" w:cs="Arial"/>
          <w:lang w:val="ro-RO"/>
        </w:rPr>
        <w:t xml:space="preserve">diseminarea produselor </w:t>
      </w:r>
      <w:r>
        <w:rPr>
          <w:rFonts w:ascii="Arial" w:eastAsia="Times New Roman" w:hAnsi="Arial" w:cs="Arial"/>
          <w:lang w:val="ro-RO"/>
        </w:rPr>
        <w:t>culturale rezultate (volumele).</w:t>
      </w:r>
    </w:p>
    <w:p w:rsidR="0002686B" w:rsidRPr="0002686B" w:rsidRDefault="0002686B" w:rsidP="00E606C4">
      <w:pPr>
        <w:spacing w:after="0" w:line="360" w:lineRule="auto"/>
        <w:ind w:firstLine="720"/>
        <w:jc w:val="both"/>
        <w:rPr>
          <w:rFonts w:ascii="Arial" w:eastAsia="Times New Roman" w:hAnsi="Arial" w:cs="Arial"/>
          <w:lang w:val="ro-RO"/>
        </w:rPr>
      </w:pPr>
      <w:r w:rsidRPr="0002686B">
        <w:rPr>
          <w:rFonts w:ascii="Arial" w:eastAsia="Times New Roman" w:hAnsi="Arial" w:cs="Arial"/>
          <w:lang w:val="ro-RO"/>
        </w:rPr>
        <w:t>Rezultatul cercetării s-a exprimat în trei teme (ulterior volume):</w:t>
      </w:r>
    </w:p>
    <w:p w:rsidR="00D52FD0" w:rsidRPr="00D52FD0" w:rsidRDefault="0002686B" w:rsidP="00D52FD0">
      <w:pPr>
        <w:pStyle w:val="ListParagraph"/>
        <w:numPr>
          <w:ilvl w:val="0"/>
          <w:numId w:val="15"/>
        </w:numPr>
        <w:tabs>
          <w:tab w:val="left" w:pos="1134"/>
        </w:tabs>
        <w:spacing w:after="0" w:line="360" w:lineRule="auto"/>
        <w:ind w:left="426" w:hanging="284"/>
        <w:jc w:val="both"/>
        <w:rPr>
          <w:rFonts w:ascii="Arial" w:eastAsia="Times New Roman" w:hAnsi="Arial" w:cs="Arial"/>
          <w:i/>
          <w:u w:val="single"/>
          <w:lang w:val="ro-RO"/>
        </w:rPr>
      </w:pPr>
      <w:r w:rsidRPr="00534F78">
        <w:rPr>
          <w:rFonts w:ascii="Arial" w:eastAsia="Times New Roman" w:hAnsi="Arial" w:cs="Arial"/>
          <w:i/>
          <w:u w:val="single"/>
          <w:lang w:val="ro-RO"/>
        </w:rPr>
        <w:t xml:space="preserve">„Opere” de Georg Büchner, </w:t>
      </w:r>
      <w:r w:rsidR="00056437" w:rsidRPr="00534F78">
        <w:rPr>
          <w:rFonts w:ascii="Arial" w:eastAsia="Times New Roman" w:hAnsi="Arial" w:cs="Arial"/>
          <w:i/>
          <w:u w:val="single"/>
          <w:lang w:val="ro-RO"/>
        </w:rPr>
        <w:t>Biblioteca de Arte, Seria Thalia.</w:t>
      </w:r>
      <w:r w:rsidR="00A432ED" w:rsidRPr="00550921">
        <w:rPr>
          <w:rFonts w:ascii="Arial" w:eastAsia="Times New Roman" w:hAnsi="Arial" w:cs="Arial"/>
          <w:lang w:val="ro-RO"/>
        </w:rPr>
        <w:t>P</w:t>
      </w:r>
      <w:r w:rsidRPr="00550921">
        <w:rPr>
          <w:rFonts w:ascii="Arial" w:eastAsia="Times New Roman" w:hAnsi="Arial" w:cs="Arial"/>
          <w:lang w:val="ro-RO"/>
        </w:rPr>
        <w:t>rimul</w:t>
      </w:r>
      <w:r w:rsidR="00A432ED" w:rsidRPr="00550921">
        <w:rPr>
          <w:rFonts w:ascii="Arial" w:eastAsia="Times New Roman" w:hAnsi="Arial" w:cs="Arial"/>
          <w:lang w:val="ro-RO"/>
        </w:rPr>
        <w:t xml:space="preserve"> volum</w:t>
      </w:r>
      <w:r w:rsidRPr="00550921">
        <w:rPr>
          <w:rFonts w:ascii="Arial" w:eastAsia="Times New Roman" w:hAnsi="Arial" w:cs="Arial"/>
          <w:lang w:val="ro-RO"/>
        </w:rPr>
        <w:t xml:space="preserve"> din Seria T</w:t>
      </w:r>
      <w:r w:rsidR="00D23D84" w:rsidRPr="00550921">
        <w:rPr>
          <w:rFonts w:ascii="Arial" w:eastAsia="Times New Roman" w:hAnsi="Arial" w:cs="Arial"/>
          <w:lang w:val="ro-RO"/>
        </w:rPr>
        <w:t>halia</w:t>
      </w:r>
      <w:r w:rsidRPr="00550921">
        <w:rPr>
          <w:rFonts w:ascii="Arial" w:eastAsia="Times New Roman" w:hAnsi="Arial" w:cs="Arial"/>
          <w:lang w:val="ro-RO"/>
        </w:rPr>
        <w:t xml:space="preserve">, editată în cadrul proiectului </w:t>
      </w:r>
      <w:r w:rsidR="00D23D84" w:rsidRPr="00550921">
        <w:rPr>
          <w:rFonts w:ascii="Arial" w:eastAsia="Times New Roman" w:hAnsi="Arial" w:cs="Arial"/>
          <w:lang w:val="ro-RO"/>
        </w:rPr>
        <w:t xml:space="preserve">Biblioteca de Arte, </w:t>
      </w:r>
      <w:r w:rsidRPr="00550921">
        <w:rPr>
          <w:rFonts w:ascii="Arial" w:eastAsia="Times New Roman" w:hAnsi="Arial" w:cs="Arial"/>
          <w:lang w:val="ro-RO"/>
        </w:rPr>
        <w:t>cuprinde cele trei piese scrise de cunoscutul dramaturg german din sec</w:t>
      </w:r>
      <w:r w:rsidR="00D23D84" w:rsidRPr="00550921">
        <w:rPr>
          <w:rFonts w:ascii="Arial" w:eastAsia="Times New Roman" w:hAnsi="Arial" w:cs="Arial"/>
          <w:lang w:val="ro-RO"/>
        </w:rPr>
        <w:t>olul al XIX-lea:</w:t>
      </w:r>
      <w:r w:rsidRPr="00550921">
        <w:rPr>
          <w:rFonts w:ascii="Arial" w:eastAsia="Times New Roman" w:hAnsi="Arial" w:cs="Arial"/>
          <w:lang w:val="ro-RO"/>
        </w:rPr>
        <w:t>„Moartea lui Danton”, „Leonce și Lena”, „Woyzeck”, în traducerea lui Victor Scoradeț. Aceasta este prima traducere nouă tipărită în volum la peste cincizeci de ani de la ultima ediție în limba română și ea îi oferă cititorului acces la lumea, și azi provocatoare, a unuia dintre cei mai montați dramaturgi clasici.</w:t>
      </w:r>
    </w:p>
    <w:p w:rsidR="0002686B" w:rsidRPr="00550921" w:rsidRDefault="0002686B" w:rsidP="00550921">
      <w:pPr>
        <w:pStyle w:val="ListParagraph"/>
        <w:numPr>
          <w:ilvl w:val="0"/>
          <w:numId w:val="15"/>
        </w:numPr>
        <w:tabs>
          <w:tab w:val="left" w:pos="1134"/>
        </w:tabs>
        <w:spacing w:after="0" w:line="360" w:lineRule="auto"/>
        <w:ind w:left="426" w:hanging="284"/>
        <w:jc w:val="both"/>
        <w:rPr>
          <w:rFonts w:ascii="Arial" w:eastAsia="Times New Roman" w:hAnsi="Arial" w:cs="Arial"/>
          <w:i/>
          <w:u w:val="single"/>
          <w:lang w:val="ro-RO"/>
        </w:rPr>
      </w:pPr>
      <w:r w:rsidRPr="00534F78">
        <w:rPr>
          <w:rFonts w:ascii="Arial" w:eastAsia="Times New Roman" w:hAnsi="Arial" w:cs="Arial"/>
          <w:i/>
          <w:u w:val="single"/>
          <w:lang w:val="ro-RO"/>
        </w:rPr>
        <w:t xml:space="preserve">„Istoria costumului feminin din Evul Mediu până astăzi” de Georges Vigarello, </w:t>
      </w:r>
      <w:r w:rsidR="00056437" w:rsidRPr="00534F78">
        <w:rPr>
          <w:rFonts w:ascii="Arial" w:eastAsia="Times New Roman" w:hAnsi="Arial" w:cs="Arial"/>
          <w:i/>
          <w:u w:val="single"/>
          <w:lang w:val="ro-RO"/>
        </w:rPr>
        <w:t>Biblioteca de Arte, Seria ArtesMundi</w:t>
      </w:r>
      <w:r w:rsidR="00550921" w:rsidRPr="00550921">
        <w:rPr>
          <w:rFonts w:ascii="Arial" w:eastAsia="Times New Roman" w:hAnsi="Arial" w:cs="Arial"/>
          <w:i/>
          <w:lang w:val="ro-RO"/>
        </w:rPr>
        <w:t xml:space="preserve">. </w:t>
      </w:r>
      <w:r w:rsidRPr="00550921">
        <w:rPr>
          <w:rFonts w:ascii="Arial" w:eastAsia="Times New Roman" w:hAnsi="Arial" w:cs="Arial"/>
          <w:lang w:val="ro-RO"/>
        </w:rPr>
        <w:t>Adresându-se deopotrivă publicului larg și publicului de specialitate, lucrarea scrisă de reputatul istoric francez reface o istorie alcătuită din rupturi și revoluții, începând din Evul Mediu și până astăzi, pentru a pune în lumină alegerile și tendințele ce conturează o sensibilitate de natură culturală, o concepție despre lume și o evoluție a moravurilor.</w:t>
      </w:r>
    </w:p>
    <w:p w:rsidR="001F742E" w:rsidRPr="008B4C4F" w:rsidRDefault="0002686B" w:rsidP="001F742E">
      <w:pPr>
        <w:pStyle w:val="ListParagraph"/>
        <w:numPr>
          <w:ilvl w:val="0"/>
          <w:numId w:val="15"/>
        </w:numPr>
        <w:tabs>
          <w:tab w:val="left" w:pos="1134"/>
        </w:tabs>
        <w:spacing w:after="0" w:line="360" w:lineRule="auto"/>
        <w:ind w:left="426" w:hanging="284"/>
        <w:jc w:val="both"/>
        <w:rPr>
          <w:rFonts w:ascii="Arial" w:eastAsia="Times New Roman" w:hAnsi="Arial" w:cs="Arial"/>
          <w:i/>
          <w:u w:val="single"/>
          <w:lang w:val="ro-RO"/>
        </w:rPr>
      </w:pPr>
      <w:r w:rsidRPr="00534F78">
        <w:rPr>
          <w:rFonts w:ascii="Arial" w:eastAsia="Times New Roman" w:hAnsi="Arial" w:cs="Arial"/>
          <w:i/>
          <w:u w:val="single"/>
          <w:lang w:val="ro-RO"/>
        </w:rPr>
        <w:t xml:space="preserve">„Viața mea” de Isadora Duncan, </w:t>
      </w:r>
      <w:r w:rsidR="00550921">
        <w:rPr>
          <w:rFonts w:ascii="Arial" w:eastAsia="Times New Roman" w:hAnsi="Arial" w:cs="Arial"/>
          <w:i/>
          <w:u w:val="single"/>
          <w:lang w:val="ro-RO"/>
        </w:rPr>
        <w:t>Biblioteca d</w:t>
      </w:r>
      <w:r w:rsidR="00550921" w:rsidRPr="00534F78">
        <w:rPr>
          <w:rFonts w:ascii="Arial" w:eastAsia="Times New Roman" w:hAnsi="Arial" w:cs="Arial"/>
          <w:i/>
          <w:u w:val="single"/>
          <w:lang w:val="ro-RO"/>
        </w:rPr>
        <w:t>e Arte, Seria Amfiteatru</w:t>
      </w:r>
      <w:r w:rsidR="00550921" w:rsidRPr="00550921">
        <w:rPr>
          <w:rFonts w:ascii="Arial" w:eastAsia="Times New Roman" w:hAnsi="Arial" w:cs="Arial"/>
          <w:i/>
          <w:lang w:val="ro-RO"/>
        </w:rPr>
        <w:t xml:space="preserve">. </w:t>
      </w:r>
      <w:r w:rsidRPr="00550921">
        <w:rPr>
          <w:rFonts w:ascii="Arial" w:eastAsia="Times New Roman" w:hAnsi="Arial" w:cs="Arial"/>
          <w:lang w:val="ro-RO"/>
        </w:rPr>
        <w:t>Volumul de memorii scris de Isadora Duncan</w:t>
      </w:r>
      <w:r w:rsidR="00056437" w:rsidRPr="00550921">
        <w:rPr>
          <w:rFonts w:ascii="Arial" w:eastAsia="Times New Roman" w:hAnsi="Arial" w:cs="Arial"/>
          <w:lang w:val="ro-RO"/>
        </w:rPr>
        <w:t xml:space="preserve">. </w:t>
      </w:r>
      <w:r w:rsidRPr="00550921">
        <w:rPr>
          <w:rFonts w:ascii="Arial" w:eastAsia="Times New Roman" w:hAnsi="Arial" w:cs="Arial"/>
          <w:lang w:val="ro-RO"/>
        </w:rPr>
        <w:t xml:space="preserve">Tradusă în premieră după ediția necenzurată a cărții așternute pe </w:t>
      </w:r>
      <w:r w:rsidRPr="00550921">
        <w:rPr>
          <w:rFonts w:ascii="Arial" w:eastAsia="Times New Roman" w:hAnsi="Arial" w:cs="Arial"/>
          <w:lang w:val="ro-RO"/>
        </w:rPr>
        <w:lastRenderedPageBreak/>
        <w:t>hârtie de celebra artistă americană, lucrarea constituie o sursă neprețuită de cunoaștere a artei moderne și o introducere indispensabilă în lumea dansului.</w:t>
      </w:r>
    </w:p>
    <w:p w:rsidR="0002686B" w:rsidRPr="00D23D84" w:rsidRDefault="00E91A0F" w:rsidP="001527DA">
      <w:pPr>
        <w:spacing w:after="0" w:line="360" w:lineRule="auto"/>
        <w:ind w:firstLine="284"/>
        <w:jc w:val="both"/>
        <w:rPr>
          <w:rFonts w:ascii="Arial" w:eastAsia="Times New Roman" w:hAnsi="Arial" w:cs="Arial"/>
          <w:b/>
          <w:lang w:val="ro-RO"/>
        </w:rPr>
      </w:pPr>
      <w:r w:rsidRPr="00A432ED">
        <w:rPr>
          <w:rFonts w:ascii="Arial" w:eastAsia="Times New Roman" w:hAnsi="Arial" w:cs="Arial"/>
          <w:b/>
          <w:lang w:val="ro-RO"/>
        </w:rPr>
        <w:t>II.</w:t>
      </w:r>
      <w:r w:rsidR="00A432ED" w:rsidRPr="00A432ED">
        <w:rPr>
          <w:rFonts w:ascii="Arial" w:eastAsia="Times New Roman" w:hAnsi="Arial" w:cs="Arial"/>
          <w:b/>
          <w:lang w:val="ro-RO"/>
        </w:rPr>
        <w:t>Revista Amfiteatru</w:t>
      </w:r>
    </w:p>
    <w:p w:rsidR="0002686B" w:rsidRPr="00080397" w:rsidRDefault="0002686B" w:rsidP="00080397">
      <w:pPr>
        <w:pStyle w:val="ListParagraph"/>
        <w:numPr>
          <w:ilvl w:val="0"/>
          <w:numId w:val="19"/>
        </w:numPr>
        <w:tabs>
          <w:tab w:val="left" w:pos="1134"/>
        </w:tabs>
        <w:spacing w:after="0" w:line="360" w:lineRule="auto"/>
        <w:ind w:left="426" w:hanging="284"/>
        <w:jc w:val="both"/>
        <w:rPr>
          <w:rFonts w:ascii="Arial" w:eastAsia="Times New Roman" w:hAnsi="Arial" w:cs="Arial"/>
          <w:i/>
          <w:u w:val="single"/>
          <w:lang w:val="ro-RO"/>
        </w:rPr>
      </w:pPr>
      <w:r w:rsidRPr="00080397">
        <w:rPr>
          <w:rFonts w:ascii="Arial" w:eastAsia="Times New Roman" w:hAnsi="Arial" w:cs="Arial"/>
          <w:i/>
          <w:u w:val="single"/>
          <w:lang w:val="ro-RO"/>
        </w:rPr>
        <w:t xml:space="preserve">Revista </w:t>
      </w:r>
      <w:r w:rsidR="00D23D84" w:rsidRPr="00080397">
        <w:rPr>
          <w:rFonts w:ascii="Arial" w:eastAsia="Times New Roman" w:hAnsi="Arial" w:cs="Arial"/>
          <w:i/>
          <w:u w:val="single"/>
          <w:lang w:val="ro-RO"/>
        </w:rPr>
        <w:t>Amfiteatru</w:t>
      </w:r>
      <w:r w:rsidRPr="00080397">
        <w:rPr>
          <w:rFonts w:ascii="Arial" w:eastAsia="Times New Roman" w:hAnsi="Arial" w:cs="Arial"/>
          <w:i/>
          <w:u w:val="single"/>
          <w:lang w:val="ro-RO"/>
        </w:rPr>
        <w:t>, publicație online săptămânală</w:t>
      </w:r>
      <w:r w:rsidR="00D23D84" w:rsidRPr="00A97BF2">
        <w:rPr>
          <w:rFonts w:ascii="Arial" w:eastAsia="Times New Roman" w:hAnsi="Arial" w:cs="Arial"/>
          <w:lang w:val="ro-RO"/>
        </w:rPr>
        <w:t>(20.000 utilizatori)este</w:t>
      </w:r>
      <w:r w:rsidR="00D23D84" w:rsidRPr="00080397">
        <w:rPr>
          <w:rFonts w:ascii="Arial" w:eastAsia="Times New Roman" w:hAnsi="Arial" w:cs="Arial"/>
          <w:lang w:val="ro-RO"/>
        </w:rPr>
        <w:t xml:space="preserve"> un  </w:t>
      </w:r>
      <w:r w:rsidRPr="00080397">
        <w:rPr>
          <w:rFonts w:ascii="Arial" w:eastAsia="Times New Roman" w:hAnsi="Arial" w:cs="Arial"/>
          <w:lang w:val="ro-RO"/>
        </w:rPr>
        <w:t>proiect unic prin varietatea tematicii tratat</w:t>
      </w:r>
      <w:r w:rsidR="00D23D84" w:rsidRPr="00080397">
        <w:rPr>
          <w:rFonts w:ascii="Arial" w:eastAsia="Times New Roman" w:hAnsi="Arial" w:cs="Arial"/>
          <w:lang w:val="ro-RO"/>
        </w:rPr>
        <w:t>e și a multitudinii abordărilor. Aceasta</w:t>
      </w:r>
      <w:r w:rsidRPr="00080397">
        <w:rPr>
          <w:rFonts w:ascii="Arial" w:eastAsia="Times New Roman" w:hAnsi="Arial" w:cs="Arial"/>
          <w:lang w:val="ro-RO"/>
        </w:rPr>
        <w:t xml:space="preserve"> își propune să vină în întâmpinarea publicului larg, căruia îi oferă săptămânal o sursă de informare și analiză a fenomenului teatral actual. Realizată de specialiști în domeniu, publicația se adresează cititorilor de toate categoriile și le oferă acces la diversitatea pe care o presupun astăzi artele spectacolului în România și în străinătate.</w:t>
      </w:r>
    </w:p>
    <w:p w:rsidR="0002686B" w:rsidRPr="00080397" w:rsidRDefault="0002686B" w:rsidP="00080397">
      <w:pPr>
        <w:pStyle w:val="ListParagraph"/>
        <w:numPr>
          <w:ilvl w:val="0"/>
          <w:numId w:val="19"/>
        </w:numPr>
        <w:tabs>
          <w:tab w:val="left" w:pos="1134"/>
        </w:tabs>
        <w:spacing w:after="0" w:line="360" w:lineRule="auto"/>
        <w:ind w:left="426" w:hanging="284"/>
        <w:jc w:val="both"/>
        <w:rPr>
          <w:rFonts w:ascii="Arial" w:eastAsia="Times New Roman" w:hAnsi="Arial" w:cs="Arial"/>
          <w:i/>
          <w:u w:val="single"/>
          <w:lang w:val="ro-RO"/>
        </w:rPr>
      </w:pPr>
      <w:r w:rsidRPr="00080397">
        <w:rPr>
          <w:rFonts w:ascii="Arial" w:eastAsia="Times New Roman" w:hAnsi="Arial" w:cs="Arial"/>
          <w:i/>
          <w:u w:val="single"/>
          <w:lang w:val="ro-RO"/>
        </w:rPr>
        <w:t xml:space="preserve">Revista </w:t>
      </w:r>
      <w:r w:rsidR="00D23D84" w:rsidRPr="00080397">
        <w:rPr>
          <w:rFonts w:ascii="Arial" w:eastAsia="Times New Roman" w:hAnsi="Arial" w:cs="Arial"/>
          <w:i/>
          <w:u w:val="single"/>
          <w:lang w:val="ro-RO"/>
        </w:rPr>
        <w:t>Amfiteatru, ediție tipărită lunară</w:t>
      </w:r>
      <w:r w:rsidR="00D23D84" w:rsidRPr="00080397">
        <w:rPr>
          <w:rFonts w:ascii="Arial" w:eastAsia="Times New Roman" w:hAnsi="Arial" w:cs="Arial"/>
          <w:i/>
          <w:lang w:val="ro-RO"/>
        </w:rPr>
        <w:t>.</w:t>
      </w:r>
      <w:r w:rsidR="00A97BF2" w:rsidRPr="00080397">
        <w:rPr>
          <w:rFonts w:ascii="Arial" w:eastAsia="Times New Roman" w:hAnsi="Arial" w:cs="Arial"/>
          <w:lang w:val="ro-RO"/>
        </w:rPr>
        <w:t>Încep</w:t>
      </w:r>
      <w:r w:rsidR="00A97BF2">
        <w:rPr>
          <w:rFonts w:ascii="Arial" w:eastAsia="Times New Roman" w:hAnsi="Arial" w:cs="Arial"/>
          <w:lang w:val="ro-RO"/>
        </w:rPr>
        <w:t>ând</w:t>
      </w:r>
      <w:r w:rsidR="004021D7">
        <w:rPr>
          <w:rFonts w:ascii="Arial" w:eastAsia="Times New Roman" w:hAnsi="Arial" w:cs="Arial"/>
          <w:lang w:val="ro-RO"/>
        </w:rPr>
        <w:t xml:space="preserve"> </w:t>
      </w:r>
      <w:r w:rsidR="00A97BF2">
        <w:rPr>
          <w:rFonts w:ascii="Arial" w:eastAsia="Times New Roman" w:hAnsi="Arial" w:cs="Arial"/>
          <w:lang w:val="ro-RO"/>
        </w:rPr>
        <w:t>din</w:t>
      </w:r>
      <w:r w:rsidRPr="00080397">
        <w:rPr>
          <w:rFonts w:ascii="Arial" w:eastAsia="Times New Roman" w:hAnsi="Arial" w:cs="Arial"/>
          <w:lang w:val="ro-RO"/>
        </w:rPr>
        <w:t xml:space="preserve"> septembrie 2019</w:t>
      </w:r>
      <w:r w:rsidR="00A97BF2">
        <w:rPr>
          <w:rFonts w:ascii="Arial" w:eastAsia="Times New Roman" w:hAnsi="Arial" w:cs="Arial"/>
          <w:lang w:val="ro-RO"/>
        </w:rPr>
        <w:t>, lunar</w:t>
      </w:r>
      <w:r w:rsidRPr="00080397">
        <w:rPr>
          <w:rFonts w:ascii="Arial" w:eastAsia="Times New Roman" w:hAnsi="Arial" w:cs="Arial"/>
          <w:lang w:val="ro-RO"/>
        </w:rPr>
        <w:t>, ediția tipărită reunește în paginile sale  o selecție din articolele publicate în ediția online săptămânală a revistei. Printre acestea, interviuri cu personalități ale lumii teatrale din România și din străinătate, cronici, articole de opinie pe teme de actualitate, portrete și analize. Cum amfiteatrul este atât un spațiu de dezbatere, cât și un spațiu de spectacol, publicația își propune să ofere aceste două componente publicului larg.</w:t>
      </w:r>
    </w:p>
    <w:p w:rsidR="0002686B" w:rsidRPr="00CF5C96" w:rsidRDefault="001527DA" w:rsidP="001527DA">
      <w:pPr>
        <w:spacing w:after="0" w:line="360" w:lineRule="auto"/>
        <w:ind w:firstLine="284"/>
        <w:jc w:val="both"/>
        <w:rPr>
          <w:rFonts w:ascii="Arial" w:eastAsia="Times New Roman" w:hAnsi="Arial" w:cs="Arial"/>
          <w:b/>
          <w:lang w:val="ro-RO"/>
        </w:rPr>
      </w:pPr>
      <w:r>
        <w:rPr>
          <w:rFonts w:ascii="Arial" w:eastAsia="Times New Roman" w:hAnsi="Arial" w:cs="Arial"/>
          <w:b/>
          <w:lang w:val="ro-RO"/>
        </w:rPr>
        <w:t xml:space="preserve">III. </w:t>
      </w:r>
      <w:r w:rsidRPr="00E91A0F">
        <w:rPr>
          <w:rFonts w:ascii="Arial" w:eastAsia="Times New Roman" w:hAnsi="Arial" w:cs="Arial"/>
          <w:b/>
          <w:lang w:val="ro-RO"/>
        </w:rPr>
        <w:t>Teatrul Cetă</w:t>
      </w:r>
      <w:r>
        <w:rPr>
          <w:rFonts w:ascii="Arial" w:eastAsia="Times New Roman" w:hAnsi="Arial" w:cs="Arial"/>
          <w:b/>
          <w:lang w:val="ro-RO"/>
        </w:rPr>
        <w:t>ții</w:t>
      </w:r>
      <w:r w:rsidR="00CF5C96">
        <w:rPr>
          <w:rFonts w:ascii="Arial" w:eastAsia="Times New Roman" w:hAnsi="Arial" w:cs="Arial"/>
          <w:b/>
          <w:lang w:val="ro-RO"/>
        </w:rPr>
        <w:t>, proiect cultural comunitar</w:t>
      </w:r>
    </w:p>
    <w:p w:rsidR="0002686B" w:rsidRPr="0002686B" w:rsidRDefault="0002686B" w:rsidP="00CF5C96">
      <w:pPr>
        <w:spacing w:after="0" w:line="360" w:lineRule="auto"/>
        <w:ind w:firstLine="720"/>
        <w:jc w:val="both"/>
        <w:rPr>
          <w:rFonts w:ascii="Arial" w:eastAsia="Times New Roman" w:hAnsi="Arial" w:cs="Arial"/>
          <w:lang w:val="ro-RO"/>
        </w:rPr>
      </w:pPr>
      <w:r w:rsidRPr="00CF5C96">
        <w:rPr>
          <w:rFonts w:ascii="Arial" w:eastAsia="Times New Roman" w:hAnsi="Arial" w:cs="Arial"/>
          <w:u w:val="single"/>
          <w:lang w:val="ro-RO"/>
        </w:rPr>
        <w:t>Descrierea proiectului:</w:t>
      </w:r>
      <w:r w:rsidRPr="0002686B">
        <w:rPr>
          <w:rFonts w:ascii="Arial" w:eastAsia="Times New Roman" w:hAnsi="Arial" w:cs="Arial"/>
          <w:lang w:val="ro-RO"/>
        </w:rPr>
        <w:t xml:space="preserve"> Experiment de dezvoltare a artei actorului și a relației dintre Teatru și Cetate. Constă într-o cercetare asupra policromiei interpretative în contextul obiectivelor constitutive ale Centrului Cultural LUMINA. O altă zonă importantă a proiectului vizează exprimarea pronunțată a conceptului de „popularitate teatrală”, în sensul pe care Jean Vil</w:t>
      </w:r>
      <w:r w:rsidR="00CF5C96">
        <w:rPr>
          <w:rFonts w:ascii="Arial" w:eastAsia="Times New Roman" w:hAnsi="Arial" w:cs="Arial"/>
          <w:lang w:val="ro-RO"/>
        </w:rPr>
        <w:t xml:space="preserve">ar îl atribuie acestui termen. </w:t>
      </w:r>
    </w:p>
    <w:p w:rsidR="0002686B" w:rsidRPr="0002686B" w:rsidRDefault="0002686B" w:rsidP="00CF5C96">
      <w:pPr>
        <w:spacing w:after="0" w:line="360" w:lineRule="auto"/>
        <w:ind w:firstLine="720"/>
        <w:jc w:val="both"/>
        <w:rPr>
          <w:rFonts w:ascii="Arial" w:eastAsia="Times New Roman" w:hAnsi="Arial" w:cs="Arial"/>
          <w:lang w:val="ro-RO"/>
        </w:rPr>
      </w:pPr>
      <w:r w:rsidRPr="00CF5C96">
        <w:rPr>
          <w:rFonts w:ascii="Arial" w:eastAsia="Times New Roman" w:hAnsi="Arial" w:cs="Arial"/>
          <w:u w:val="single"/>
          <w:lang w:val="ro-RO"/>
        </w:rPr>
        <w:t>Scopul proiectului</w:t>
      </w:r>
      <w:r w:rsidRPr="0002686B">
        <w:rPr>
          <w:rFonts w:ascii="Arial" w:eastAsia="Times New Roman" w:hAnsi="Arial" w:cs="Arial"/>
          <w:lang w:val="ro-RO"/>
        </w:rPr>
        <w:t>: implicarea unui număr semnificativ de membri ai comunităților culturale locale în actul teatral propriu-zis (receptare, dar și comentariu) și aproximarea unui model de co</w:t>
      </w:r>
      <w:r w:rsidR="00CF5C96">
        <w:rPr>
          <w:rFonts w:ascii="Arial" w:eastAsia="Times New Roman" w:hAnsi="Arial" w:cs="Arial"/>
          <w:lang w:val="ro-RO"/>
        </w:rPr>
        <w:t>municare a rosturilor teatrale.</w:t>
      </w:r>
    </w:p>
    <w:p w:rsidR="0002686B" w:rsidRPr="0002686B" w:rsidRDefault="0002686B" w:rsidP="00E606C4">
      <w:pPr>
        <w:spacing w:after="0" w:line="360" w:lineRule="auto"/>
        <w:ind w:firstLine="720"/>
        <w:jc w:val="both"/>
        <w:rPr>
          <w:rFonts w:ascii="Arial" w:eastAsia="Times New Roman" w:hAnsi="Arial" w:cs="Arial"/>
          <w:lang w:val="ro-RO"/>
        </w:rPr>
      </w:pPr>
      <w:r w:rsidRPr="00CF5C96">
        <w:rPr>
          <w:rFonts w:ascii="Arial" w:eastAsia="Times New Roman" w:hAnsi="Arial" w:cs="Arial"/>
          <w:u w:val="single"/>
          <w:lang w:val="ro-RO"/>
        </w:rPr>
        <w:t>Rezultate</w:t>
      </w:r>
      <w:r w:rsidRPr="0002686B">
        <w:rPr>
          <w:rFonts w:ascii="Arial" w:eastAsia="Times New Roman" w:hAnsi="Arial" w:cs="Arial"/>
          <w:lang w:val="ro-RO"/>
        </w:rPr>
        <w:t xml:space="preserve"> așteptate:   </w:t>
      </w:r>
    </w:p>
    <w:p w:rsidR="0002686B" w:rsidRPr="0002686B" w:rsidRDefault="0002686B" w:rsidP="00CF5C96">
      <w:pPr>
        <w:pStyle w:val="ListParagraph"/>
        <w:numPr>
          <w:ilvl w:val="0"/>
          <w:numId w:val="13"/>
        </w:numPr>
        <w:spacing w:after="0" w:line="360" w:lineRule="auto"/>
        <w:ind w:left="567" w:hanging="141"/>
        <w:jc w:val="both"/>
        <w:rPr>
          <w:rFonts w:ascii="Arial" w:eastAsia="Times New Roman" w:hAnsi="Arial" w:cs="Arial"/>
          <w:lang w:val="ro-RO"/>
        </w:rPr>
      </w:pPr>
      <w:r w:rsidRPr="0002686B">
        <w:rPr>
          <w:rFonts w:ascii="Arial" w:eastAsia="Times New Roman" w:hAnsi="Arial" w:cs="Arial"/>
          <w:lang w:val="ro-RO"/>
        </w:rPr>
        <w:t>dezvoltarea pozitivă a unor actori care sunt deja nume importante ale generației tinere;</w:t>
      </w:r>
    </w:p>
    <w:p w:rsidR="0002686B" w:rsidRPr="0002686B" w:rsidRDefault="0002686B" w:rsidP="00CF5C96">
      <w:pPr>
        <w:pStyle w:val="ListParagraph"/>
        <w:numPr>
          <w:ilvl w:val="0"/>
          <w:numId w:val="13"/>
        </w:numPr>
        <w:spacing w:after="0" w:line="360" w:lineRule="auto"/>
        <w:ind w:left="567" w:hanging="141"/>
        <w:jc w:val="both"/>
        <w:rPr>
          <w:rFonts w:ascii="Arial" w:eastAsia="Times New Roman" w:hAnsi="Arial" w:cs="Arial"/>
          <w:lang w:val="ro-RO"/>
        </w:rPr>
      </w:pPr>
      <w:r w:rsidRPr="0002686B">
        <w:rPr>
          <w:rFonts w:ascii="Arial" w:eastAsia="Times New Roman" w:hAnsi="Arial" w:cs="Arial"/>
          <w:lang w:val="ro-RO"/>
        </w:rPr>
        <w:t>accesul comunităților la miturile esențiale ale civilizației europene</w:t>
      </w:r>
    </w:p>
    <w:p w:rsidR="0002686B" w:rsidRPr="00CF5C96" w:rsidRDefault="0002686B" w:rsidP="00CF5C96">
      <w:pPr>
        <w:pStyle w:val="ListParagraph"/>
        <w:numPr>
          <w:ilvl w:val="0"/>
          <w:numId w:val="13"/>
        </w:numPr>
        <w:spacing w:after="0" w:line="360" w:lineRule="auto"/>
        <w:ind w:left="567" w:hanging="141"/>
        <w:jc w:val="both"/>
        <w:rPr>
          <w:rFonts w:ascii="Arial" w:eastAsia="Times New Roman" w:hAnsi="Arial" w:cs="Arial"/>
          <w:lang w:val="ro-RO"/>
        </w:rPr>
      </w:pPr>
      <w:r w:rsidRPr="0002686B">
        <w:rPr>
          <w:rFonts w:ascii="Arial" w:eastAsia="Times New Roman" w:hAnsi="Arial" w:cs="Arial"/>
          <w:lang w:val="ro-RO"/>
        </w:rPr>
        <w:t>creșterea audienței culturale.</w:t>
      </w:r>
    </w:p>
    <w:p w:rsidR="0002686B" w:rsidRPr="0002686B" w:rsidRDefault="0002686B" w:rsidP="00CF5C96">
      <w:pPr>
        <w:spacing w:after="0" w:line="360" w:lineRule="auto"/>
        <w:ind w:firstLine="720"/>
        <w:jc w:val="both"/>
        <w:rPr>
          <w:rFonts w:ascii="Arial" w:eastAsia="Times New Roman" w:hAnsi="Arial" w:cs="Arial"/>
          <w:lang w:val="ro-RO"/>
        </w:rPr>
      </w:pPr>
      <w:r w:rsidRPr="0002686B">
        <w:rPr>
          <w:rFonts w:ascii="Arial" w:eastAsia="Times New Roman" w:hAnsi="Arial" w:cs="Arial"/>
          <w:lang w:val="ro-RO"/>
        </w:rPr>
        <w:t xml:space="preserve">Miza acestui proiect este realizarea unui model teatral cu largă aplicabilitate </w:t>
      </w:r>
      <w:r w:rsidR="00CF5C96" w:rsidRPr="0002686B">
        <w:rPr>
          <w:rFonts w:ascii="Arial" w:eastAsia="Times New Roman" w:hAnsi="Arial" w:cs="Arial"/>
          <w:lang w:val="ro-RO"/>
        </w:rPr>
        <w:t>și</w:t>
      </w:r>
      <w:r w:rsidRPr="0002686B">
        <w:rPr>
          <w:rFonts w:ascii="Arial" w:eastAsia="Times New Roman" w:hAnsi="Arial" w:cs="Arial"/>
          <w:lang w:val="ro-RO"/>
        </w:rPr>
        <w:t xml:space="preserve"> accesibilitate. El implică restabilirea legăturii dintre Teatru si Comunitățile care au nevoie de Teatru, în sensul surmontării unui dialog deficitar între teatru </w:t>
      </w:r>
      <w:r w:rsidR="00CF5C96" w:rsidRPr="0002686B">
        <w:rPr>
          <w:rFonts w:ascii="Arial" w:eastAsia="Times New Roman" w:hAnsi="Arial" w:cs="Arial"/>
          <w:lang w:val="ro-RO"/>
        </w:rPr>
        <w:t>și</w:t>
      </w:r>
      <w:r w:rsidRPr="0002686B">
        <w:rPr>
          <w:rFonts w:ascii="Arial" w:eastAsia="Times New Roman" w:hAnsi="Arial" w:cs="Arial"/>
          <w:lang w:val="ro-RO"/>
        </w:rPr>
        <w:t xml:space="preserve"> public </w:t>
      </w:r>
      <w:r w:rsidR="00CF5C96" w:rsidRPr="0002686B">
        <w:rPr>
          <w:rFonts w:ascii="Arial" w:eastAsia="Times New Roman" w:hAnsi="Arial" w:cs="Arial"/>
          <w:lang w:val="ro-RO"/>
        </w:rPr>
        <w:t>și</w:t>
      </w:r>
      <w:r w:rsidRPr="0002686B">
        <w:rPr>
          <w:rFonts w:ascii="Arial" w:eastAsia="Times New Roman" w:hAnsi="Arial" w:cs="Arial"/>
          <w:lang w:val="ro-RO"/>
        </w:rPr>
        <w:t xml:space="preserve"> în ideea de a-l face firesc. Reprezintă un proiect care articulează </w:t>
      </w:r>
      <w:r w:rsidR="00CF5C96">
        <w:rPr>
          <w:rFonts w:ascii="Arial" w:eastAsia="Times New Roman" w:hAnsi="Arial" w:cs="Arial"/>
          <w:lang w:val="ro-RO"/>
        </w:rPr>
        <w:t>sistemul de valori contemporan.</w:t>
      </w:r>
    </w:p>
    <w:p w:rsidR="00CF5C96" w:rsidRPr="00056437" w:rsidRDefault="00D23D84" w:rsidP="00056437">
      <w:pPr>
        <w:pStyle w:val="ListParagraph"/>
        <w:numPr>
          <w:ilvl w:val="0"/>
          <w:numId w:val="17"/>
        </w:numPr>
        <w:tabs>
          <w:tab w:val="left" w:pos="1134"/>
        </w:tabs>
        <w:spacing w:after="0" w:line="360" w:lineRule="auto"/>
        <w:ind w:left="426" w:hanging="284"/>
        <w:jc w:val="both"/>
        <w:rPr>
          <w:rFonts w:ascii="Arial" w:eastAsia="Times New Roman" w:hAnsi="Arial" w:cs="Arial"/>
          <w:i/>
          <w:lang w:val="ro-RO"/>
        </w:rPr>
      </w:pPr>
      <w:r w:rsidRPr="00D23D84">
        <w:rPr>
          <w:rFonts w:ascii="Arial" w:eastAsia="Times New Roman" w:hAnsi="Arial" w:cs="Arial"/>
          <w:i/>
          <w:lang w:val="ro-RO"/>
        </w:rPr>
        <w:t>Steaua fără nume,</w:t>
      </w:r>
      <w:r w:rsidR="0002686B" w:rsidRPr="00056437">
        <w:rPr>
          <w:rFonts w:ascii="Arial" w:eastAsia="Times New Roman" w:hAnsi="Arial" w:cs="Arial"/>
          <w:lang w:val="ro-RO"/>
        </w:rPr>
        <w:t>comedie în trei acte de Mihail Sebastian – în coproducție cu Teatrul Dramaturgilor Români. 15 reprezentații în 4 luni. 1500 spectatori.</w:t>
      </w:r>
    </w:p>
    <w:p w:rsidR="00CF5C96" w:rsidRPr="00056437" w:rsidRDefault="00D23D84" w:rsidP="00056437">
      <w:pPr>
        <w:pStyle w:val="ListParagraph"/>
        <w:numPr>
          <w:ilvl w:val="0"/>
          <w:numId w:val="17"/>
        </w:numPr>
        <w:tabs>
          <w:tab w:val="left" w:pos="1134"/>
        </w:tabs>
        <w:spacing w:after="0" w:line="360" w:lineRule="auto"/>
        <w:ind w:left="426" w:hanging="284"/>
        <w:jc w:val="both"/>
        <w:rPr>
          <w:rFonts w:ascii="Arial" w:eastAsia="Times New Roman" w:hAnsi="Arial" w:cs="Arial"/>
          <w:lang w:val="ro-RO"/>
        </w:rPr>
      </w:pPr>
      <w:r w:rsidRPr="00D23D84">
        <w:rPr>
          <w:rFonts w:ascii="Arial" w:eastAsia="Times New Roman" w:hAnsi="Arial" w:cs="Arial"/>
          <w:i/>
          <w:lang w:val="ro-RO"/>
        </w:rPr>
        <w:t>Familia tot,</w:t>
      </w:r>
      <w:r w:rsidR="0002686B" w:rsidRPr="00056437">
        <w:rPr>
          <w:rFonts w:ascii="Arial" w:eastAsia="Times New Roman" w:hAnsi="Arial" w:cs="Arial"/>
          <w:lang w:val="ro-RO"/>
        </w:rPr>
        <w:t>comedie cazonă de Orkeny Istvan. 7 reprezentații în 2 luni. 400 spectatori.</w:t>
      </w:r>
    </w:p>
    <w:p w:rsidR="00CF5C96" w:rsidRPr="00056437" w:rsidRDefault="00D23D84" w:rsidP="00056437">
      <w:pPr>
        <w:pStyle w:val="ListParagraph"/>
        <w:numPr>
          <w:ilvl w:val="0"/>
          <w:numId w:val="17"/>
        </w:numPr>
        <w:tabs>
          <w:tab w:val="left" w:pos="1134"/>
        </w:tabs>
        <w:spacing w:after="0" w:line="360" w:lineRule="auto"/>
        <w:ind w:left="426" w:hanging="284"/>
        <w:jc w:val="both"/>
        <w:rPr>
          <w:rFonts w:ascii="Arial" w:eastAsia="Times New Roman" w:hAnsi="Arial" w:cs="Arial"/>
          <w:lang w:val="ro-RO"/>
        </w:rPr>
      </w:pPr>
      <w:r w:rsidRPr="00D23D84">
        <w:rPr>
          <w:rFonts w:ascii="Arial" w:eastAsia="Times New Roman" w:hAnsi="Arial" w:cs="Arial"/>
          <w:i/>
          <w:lang w:val="ro-RO"/>
        </w:rPr>
        <w:t>Îndoiala,</w:t>
      </w:r>
      <w:r w:rsidR="0002686B" w:rsidRPr="00056437">
        <w:rPr>
          <w:rFonts w:ascii="Arial" w:eastAsia="Times New Roman" w:hAnsi="Arial" w:cs="Arial"/>
          <w:lang w:val="ro-RO"/>
        </w:rPr>
        <w:t>dramedie de John Patrick Shanley. 6 reprezentații în 2 luni.  500 spectatori.</w:t>
      </w:r>
    </w:p>
    <w:p w:rsidR="0002686B" w:rsidRPr="00056437" w:rsidRDefault="00D23D84" w:rsidP="00056437">
      <w:pPr>
        <w:pStyle w:val="ListParagraph"/>
        <w:numPr>
          <w:ilvl w:val="0"/>
          <w:numId w:val="17"/>
        </w:numPr>
        <w:tabs>
          <w:tab w:val="left" w:pos="1134"/>
        </w:tabs>
        <w:spacing w:after="0" w:line="360" w:lineRule="auto"/>
        <w:ind w:left="426" w:hanging="284"/>
        <w:jc w:val="both"/>
        <w:rPr>
          <w:rFonts w:ascii="Arial" w:eastAsia="Times New Roman" w:hAnsi="Arial" w:cs="Arial"/>
          <w:lang w:val="ro-RO"/>
        </w:rPr>
      </w:pPr>
      <w:r w:rsidRPr="00D23D84">
        <w:rPr>
          <w:rFonts w:ascii="Arial" w:eastAsia="Times New Roman" w:hAnsi="Arial" w:cs="Arial"/>
          <w:i/>
          <w:lang w:val="ro-RO"/>
        </w:rPr>
        <w:t>Nora,</w:t>
      </w:r>
      <w:r w:rsidR="0002686B" w:rsidRPr="00056437">
        <w:rPr>
          <w:rFonts w:ascii="Arial" w:eastAsia="Times New Roman" w:hAnsi="Arial" w:cs="Arial"/>
          <w:lang w:val="ro-RO"/>
        </w:rPr>
        <w:t>dramă socială de Henrik Ibsen. 5 reprezentații într-o lună. 400 spectatori.</w:t>
      </w:r>
    </w:p>
    <w:sectPr w:rsidR="0002686B" w:rsidRPr="00056437" w:rsidSect="00251D9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133" w:bottom="1417" w:left="1417" w:header="708" w:footer="708" w:gutter="0"/>
      <w:pgNumType w:start="4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990" w:rsidRDefault="00AC2990">
      <w:pPr>
        <w:spacing w:after="0" w:line="240" w:lineRule="auto"/>
      </w:pPr>
      <w:r>
        <w:separator/>
      </w:r>
    </w:p>
  </w:endnote>
  <w:endnote w:type="continuationSeparator" w:id="1">
    <w:p w:rsidR="00AC2990" w:rsidRDefault="00AC2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9A" w:rsidRDefault="00251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CA" w:rsidRDefault="00ED714D">
    <w:pPr>
      <w:pStyle w:val="Footer"/>
      <w:jc w:val="right"/>
    </w:pPr>
    <w:r w:rsidRPr="001F742E">
      <w:rPr>
        <w:rFonts w:ascii="Times New Roman" w:hAnsi="Times New Roman"/>
        <w:sz w:val="24"/>
      </w:rPr>
      <w:fldChar w:fldCharType="begin"/>
    </w:r>
    <w:r w:rsidR="00EB729D" w:rsidRPr="001F742E">
      <w:rPr>
        <w:rFonts w:ascii="Times New Roman" w:hAnsi="Times New Roman"/>
        <w:sz w:val="24"/>
      </w:rPr>
      <w:instrText>PAGE   \* MERGEFORMAT</w:instrText>
    </w:r>
    <w:r w:rsidRPr="001F742E">
      <w:rPr>
        <w:rFonts w:ascii="Times New Roman" w:hAnsi="Times New Roman"/>
        <w:sz w:val="24"/>
      </w:rPr>
      <w:fldChar w:fldCharType="separate"/>
    </w:r>
    <w:r w:rsidR="004021D7" w:rsidRPr="004021D7">
      <w:rPr>
        <w:rFonts w:ascii="Times New Roman" w:hAnsi="Times New Roman"/>
        <w:noProof/>
        <w:sz w:val="24"/>
        <w:lang w:val="ro-RO"/>
      </w:rPr>
      <w:t>487</w:t>
    </w:r>
    <w:r w:rsidRPr="001F742E">
      <w:rPr>
        <w:rFonts w:ascii="Times New Roman" w:hAnsi="Times New Roman"/>
        <w:sz w:val="24"/>
      </w:rPr>
      <w:fldChar w:fldCharType="end"/>
    </w:r>
  </w:p>
  <w:p w:rsidR="00B365CA" w:rsidRDefault="00AC29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9A" w:rsidRDefault="00251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990" w:rsidRDefault="00AC2990">
      <w:pPr>
        <w:spacing w:after="0" w:line="240" w:lineRule="auto"/>
      </w:pPr>
      <w:r>
        <w:separator/>
      </w:r>
    </w:p>
  </w:footnote>
  <w:footnote w:type="continuationSeparator" w:id="1">
    <w:p w:rsidR="00AC2990" w:rsidRDefault="00AC2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9A" w:rsidRDefault="00251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3F" w:rsidRDefault="00AC2990">
    <w:pPr>
      <w:pStyle w:val="Header"/>
      <w:ind w:left="-14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9A" w:rsidRDefault="00251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314"/>
    <w:multiLevelType w:val="hybridMultilevel"/>
    <w:tmpl w:val="A05A4142"/>
    <w:lvl w:ilvl="0" w:tplc="1FEE605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925F8A"/>
    <w:multiLevelType w:val="hybridMultilevel"/>
    <w:tmpl w:val="05F28F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7C3252"/>
    <w:multiLevelType w:val="hybridMultilevel"/>
    <w:tmpl w:val="05F28F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EF6EA1"/>
    <w:multiLevelType w:val="hybridMultilevel"/>
    <w:tmpl w:val="D45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80704"/>
    <w:multiLevelType w:val="hybridMultilevel"/>
    <w:tmpl w:val="2E0851DA"/>
    <w:lvl w:ilvl="0" w:tplc="5F409994">
      <w:start w:val="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37B725D5"/>
    <w:multiLevelType w:val="hybridMultilevel"/>
    <w:tmpl w:val="05F28F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3E4758"/>
    <w:multiLevelType w:val="hybridMultilevel"/>
    <w:tmpl w:val="44D8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E2614"/>
    <w:multiLevelType w:val="hybridMultilevel"/>
    <w:tmpl w:val="27F8C6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49F50B1F"/>
    <w:multiLevelType w:val="hybridMultilevel"/>
    <w:tmpl w:val="68DE950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4C7A2BB4"/>
    <w:multiLevelType w:val="hybridMultilevel"/>
    <w:tmpl w:val="FB0CAE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4F221FDD"/>
    <w:multiLevelType w:val="hybridMultilevel"/>
    <w:tmpl w:val="B42EC31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58F33573"/>
    <w:multiLevelType w:val="hybridMultilevel"/>
    <w:tmpl w:val="CE5EA3D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669B2854"/>
    <w:multiLevelType w:val="hybridMultilevel"/>
    <w:tmpl w:val="54DC154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71432D6"/>
    <w:multiLevelType w:val="hybridMultilevel"/>
    <w:tmpl w:val="EDAA2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961D6"/>
    <w:multiLevelType w:val="hybridMultilevel"/>
    <w:tmpl w:val="63FC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6690F"/>
    <w:multiLevelType w:val="hybridMultilevel"/>
    <w:tmpl w:val="167A9B0E"/>
    <w:lvl w:ilvl="0" w:tplc="B7E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4A1CE7"/>
    <w:multiLevelType w:val="hybridMultilevel"/>
    <w:tmpl w:val="05F28F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F95A56"/>
    <w:multiLevelType w:val="hybridMultilevel"/>
    <w:tmpl w:val="980EC7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7DB30021"/>
    <w:multiLevelType w:val="hybridMultilevel"/>
    <w:tmpl w:val="1DF0D74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7"/>
  </w:num>
  <w:num w:numId="2">
    <w:abstractNumId w:val="18"/>
  </w:num>
  <w:num w:numId="3">
    <w:abstractNumId w:val="10"/>
  </w:num>
  <w:num w:numId="4">
    <w:abstractNumId w:val="7"/>
  </w:num>
  <w:num w:numId="5">
    <w:abstractNumId w:val="8"/>
  </w:num>
  <w:num w:numId="6">
    <w:abstractNumId w:val="9"/>
  </w:num>
  <w:num w:numId="7">
    <w:abstractNumId w:val="6"/>
  </w:num>
  <w:num w:numId="8">
    <w:abstractNumId w:val="3"/>
  </w:num>
  <w:num w:numId="9">
    <w:abstractNumId w:val="12"/>
  </w:num>
  <w:num w:numId="10">
    <w:abstractNumId w:val="14"/>
  </w:num>
  <w:num w:numId="11">
    <w:abstractNumId w:val="13"/>
  </w:num>
  <w:num w:numId="12">
    <w:abstractNumId w:val="11"/>
  </w:num>
  <w:num w:numId="13">
    <w:abstractNumId w:val="0"/>
  </w:num>
  <w:num w:numId="14">
    <w:abstractNumId w:val="15"/>
  </w:num>
  <w:num w:numId="15">
    <w:abstractNumId w:val="5"/>
  </w:num>
  <w:num w:numId="16">
    <w:abstractNumId w:val="2"/>
  </w:num>
  <w:num w:numId="17">
    <w:abstractNumId w:val="1"/>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2EB8"/>
    <w:rsid w:val="0002686B"/>
    <w:rsid w:val="00052DD7"/>
    <w:rsid w:val="00056437"/>
    <w:rsid w:val="00061004"/>
    <w:rsid w:val="000610C9"/>
    <w:rsid w:val="000725CB"/>
    <w:rsid w:val="00080397"/>
    <w:rsid w:val="0008723E"/>
    <w:rsid w:val="00142508"/>
    <w:rsid w:val="001527DA"/>
    <w:rsid w:val="00185D71"/>
    <w:rsid w:val="001D5AC9"/>
    <w:rsid w:val="001F742E"/>
    <w:rsid w:val="00251D9A"/>
    <w:rsid w:val="00347CE3"/>
    <w:rsid w:val="003A2195"/>
    <w:rsid w:val="003A44DD"/>
    <w:rsid w:val="004021D7"/>
    <w:rsid w:val="00470CAA"/>
    <w:rsid w:val="00534F78"/>
    <w:rsid w:val="00550921"/>
    <w:rsid w:val="005F6E4A"/>
    <w:rsid w:val="00616DF4"/>
    <w:rsid w:val="006F15FD"/>
    <w:rsid w:val="006F6671"/>
    <w:rsid w:val="007A4751"/>
    <w:rsid w:val="007C3858"/>
    <w:rsid w:val="008A3B82"/>
    <w:rsid w:val="008B4C4F"/>
    <w:rsid w:val="008C6F49"/>
    <w:rsid w:val="00963015"/>
    <w:rsid w:val="00964483"/>
    <w:rsid w:val="00986EBC"/>
    <w:rsid w:val="00A432ED"/>
    <w:rsid w:val="00A96B14"/>
    <w:rsid w:val="00A97BF2"/>
    <w:rsid w:val="00AC2990"/>
    <w:rsid w:val="00B357E8"/>
    <w:rsid w:val="00CF2DEA"/>
    <w:rsid w:val="00CF5C96"/>
    <w:rsid w:val="00D22EB8"/>
    <w:rsid w:val="00D23D84"/>
    <w:rsid w:val="00D52FD0"/>
    <w:rsid w:val="00D93930"/>
    <w:rsid w:val="00DC1C03"/>
    <w:rsid w:val="00DD20E3"/>
    <w:rsid w:val="00DF2245"/>
    <w:rsid w:val="00E606C4"/>
    <w:rsid w:val="00E91A0F"/>
    <w:rsid w:val="00E94937"/>
    <w:rsid w:val="00E94FA4"/>
    <w:rsid w:val="00EB729D"/>
    <w:rsid w:val="00EC364D"/>
    <w:rsid w:val="00ED714D"/>
    <w:rsid w:val="00F23FDC"/>
    <w:rsid w:val="00F41999"/>
    <w:rsid w:val="00FD7A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7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2EB8"/>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D22EB8"/>
    <w:rPr>
      <w:lang w:val="en-GB"/>
    </w:rPr>
  </w:style>
  <w:style w:type="paragraph" w:styleId="Header">
    <w:name w:val="header"/>
    <w:basedOn w:val="Normal"/>
    <w:link w:val="HeaderChar"/>
    <w:uiPriority w:val="99"/>
    <w:semiHidden/>
    <w:unhideWhenUsed/>
    <w:rsid w:val="00D22EB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22EB8"/>
    <w:rPr>
      <w:lang w:val="en-GB"/>
    </w:rPr>
  </w:style>
  <w:style w:type="paragraph" w:styleId="ListParagraph">
    <w:name w:val="List Paragraph"/>
    <w:basedOn w:val="Normal"/>
    <w:uiPriority w:val="34"/>
    <w:qFormat/>
    <w:rsid w:val="007C3858"/>
    <w:pPr>
      <w:ind w:left="720"/>
      <w:contextualSpacing/>
    </w:pPr>
  </w:style>
</w:styles>
</file>

<file path=word/webSettings.xml><?xml version="1.0" encoding="utf-8"?>
<w:webSettings xmlns:r="http://schemas.openxmlformats.org/officeDocument/2006/relationships" xmlns:w="http://schemas.openxmlformats.org/wordprocessingml/2006/main">
  <w:divs>
    <w:div w:id="13948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48D1-15E3-4920-9950-D5605CDD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Picu</dc:creator>
  <cp:lastModifiedBy>Admin</cp:lastModifiedBy>
  <cp:revision>6</cp:revision>
  <dcterms:created xsi:type="dcterms:W3CDTF">2020-06-23T20:35:00Z</dcterms:created>
  <dcterms:modified xsi:type="dcterms:W3CDTF">2020-06-30T19:07:00Z</dcterms:modified>
</cp:coreProperties>
</file>